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0F4280">
      <w:pPr>
        <w:keepNext w:val="0"/>
        <w:keepLines w:val="0"/>
        <w:pageBreakBefore w:val="0"/>
        <w:kinsoku/>
        <w:wordWrap/>
        <w:overflowPunct/>
        <w:topLinePunct w:val="0"/>
        <w:autoSpaceDE/>
        <w:autoSpaceDN/>
        <w:bidi w:val="0"/>
        <w:spacing w:line="360" w:lineRule="auto"/>
        <w:ind w:firstLine="0" w:firstLineChars="0"/>
        <w:jc w:val="center"/>
        <w:textAlignment w:val="auto"/>
        <w:rPr>
          <w:rFonts w:hint="default" w:ascii="仿宋_GB2312" w:eastAsia="仿宋_GB2312"/>
          <w:color w:val="000000" w:themeColor="text1"/>
          <w:sz w:val="44"/>
          <w:szCs w:val="44"/>
          <w:lang w:val="en-US" w:eastAsia="zh-CN"/>
          <w14:textFill>
            <w14:solidFill>
              <w14:schemeClr w14:val="tx1"/>
            </w14:solidFill>
          </w14:textFill>
        </w:rPr>
      </w:pPr>
      <w:r>
        <w:rPr>
          <w:rFonts w:hint="eastAsia" w:ascii="仿宋_GB2312" w:eastAsia="仿宋_GB2312"/>
          <w:color w:val="000000" w:themeColor="text1"/>
          <w:sz w:val="44"/>
          <w:szCs w:val="44"/>
          <w:lang w:val="en-US" w:eastAsia="zh-CN"/>
          <w14:textFill>
            <w14:solidFill>
              <w14:schemeClr w14:val="tx1"/>
            </w14:solidFill>
          </w14:textFill>
        </w:rPr>
        <w:t xml:space="preserve">  </w:t>
      </w:r>
    </w:p>
    <w:p w14:paraId="0464ACDD">
      <w:pPr>
        <w:keepNext w:val="0"/>
        <w:keepLines w:val="0"/>
        <w:pageBreakBefore w:val="0"/>
        <w:kinsoku/>
        <w:wordWrap/>
        <w:overflowPunct/>
        <w:topLinePunct w:val="0"/>
        <w:autoSpaceDE/>
        <w:autoSpaceDN/>
        <w:bidi w:val="0"/>
        <w:spacing w:line="360" w:lineRule="auto"/>
        <w:ind w:firstLine="0" w:firstLineChars="0"/>
        <w:jc w:val="center"/>
        <w:textAlignment w:val="auto"/>
        <w:rPr>
          <w:rFonts w:ascii="仿宋_GB2312" w:eastAsia="仿宋_GB2312"/>
          <w:color w:val="000000" w:themeColor="text1"/>
          <w:sz w:val="44"/>
          <w:szCs w:val="44"/>
          <w14:textFill>
            <w14:solidFill>
              <w14:schemeClr w14:val="tx1"/>
            </w14:solidFill>
          </w14:textFill>
        </w:rPr>
      </w:pPr>
    </w:p>
    <w:p w14:paraId="2AB87226">
      <w:pPr>
        <w:keepNext w:val="0"/>
        <w:keepLines w:val="0"/>
        <w:pageBreakBefore w:val="0"/>
        <w:widowControl/>
        <w:kinsoku/>
        <w:wordWrap/>
        <w:overflowPunct/>
        <w:topLinePunct w:val="0"/>
        <w:autoSpaceDE/>
        <w:autoSpaceDN/>
        <w:bidi w:val="0"/>
        <w:adjustRightInd/>
        <w:snapToGrid/>
        <w:spacing w:line="360" w:lineRule="auto"/>
        <w:ind w:firstLine="0" w:firstLineChars="0"/>
        <w:jc w:val="center"/>
        <w:textAlignment w:val="auto"/>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pPr>
      <w:r>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t>安徽友爱新能源材料有限公司</w:t>
      </w:r>
    </w:p>
    <w:p w14:paraId="69E59CF9">
      <w:pPr>
        <w:keepNext w:val="0"/>
        <w:keepLines w:val="0"/>
        <w:pageBreakBefore w:val="0"/>
        <w:widowControl/>
        <w:kinsoku/>
        <w:wordWrap/>
        <w:overflowPunct/>
        <w:topLinePunct w:val="0"/>
        <w:autoSpaceDE/>
        <w:autoSpaceDN/>
        <w:bidi w:val="0"/>
        <w:adjustRightInd/>
        <w:snapToGrid/>
        <w:spacing w:after="181" w:afterLines="50" w:line="360" w:lineRule="auto"/>
        <w:ind w:firstLine="0" w:firstLineChars="0"/>
        <w:jc w:val="center"/>
        <w:textAlignment w:val="auto"/>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pPr>
      <w:r>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t>新能源材料生产加工项目</w:t>
      </w:r>
    </w:p>
    <w:p w14:paraId="5A07BB5D">
      <w:pPr>
        <w:keepNext w:val="0"/>
        <w:keepLines w:val="0"/>
        <w:pageBreakBefore w:val="0"/>
        <w:widowControl/>
        <w:kinsoku/>
        <w:wordWrap/>
        <w:overflowPunct/>
        <w:topLinePunct w:val="0"/>
        <w:autoSpaceDE/>
        <w:autoSpaceDN/>
        <w:bidi w:val="0"/>
        <w:adjustRightInd/>
        <w:snapToGrid/>
        <w:spacing w:after="181" w:afterLines="50" w:line="360" w:lineRule="auto"/>
        <w:ind w:firstLine="0" w:firstLineChars="0"/>
        <w:jc w:val="center"/>
        <w:textAlignment w:val="auto"/>
        <w:rPr>
          <w:rFonts w:cs="Times New Roman" w:asciiTheme="majorEastAsia" w:hAnsiTheme="majorEastAsia" w:eastAsiaTheme="majorEastAsia"/>
          <w:b/>
          <w:color w:val="000000" w:themeColor="text1"/>
          <w:kern w:val="0"/>
          <w:sz w:val="40"/>
          <w:szCs w:val="40"/>
          <w14:textFill>
            <w14:solidFill>
              <w14:schemeClr w14:val="tx1"/>
            </w14:solidFill>
          </w14:textFill>
        </w:rPr>
      </w:pPr>
      <w:r>
        <w:rPr>
          <w:rFonts w:hint="eastAsia" w:cs="Times New Roman" w:asciiTheme="majorEastAsia" w:hAnsiTheme="majorEastAsia" w:eastAsiaTheme="majorEastAsia"/>
          <w:b/>
          <w:color w:val="000000" w:themeColor="text1"/>
          <w:kern w:val="0"/>
          <w:sz w:val="40"/>
          <w:szCs w:val="40"/>
          <w:lang w:eastAsia="zh-CN"/>
          <w14:textFill>
            <w14:solidFill>
              <w14:schemeClr w14:val="tx1"/>
            </w14:solidFill>
          </w14:textFill>
        </w:rPr>
        <w:t>阶段性竣工环境保护验收</w:t>
      </w:r>
      <w:r>
        <w:rPr>
          <w:rFonts w:hint="eastAsia" w:cs="Times New Roman" w:asciiTheme="majorEastAsia" w:hAnsiTheme="majorEastAsia" w:eastAsiaTheme="majorEastAsia"/>
          <w:b/>
          <w:color w:val="000000" w:themeColor="text1"/>
          <w:kern w:val="0"/>
          <w:sz w:val="40"/>
          <w:szCs w:val="40"/>
          <w14:textFill>
            <w14:solidFill>
              <w14:schemeClr w14:val="tx1"/>
            </w14:solidFill>
          </w14:textFill>
        </w:rPr>
        <w:t>监测报告表</w:t>
      </w:r>
    </w:p>
    <w:p w14:paraId="170AC569">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5599183E">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4A5D4CAC">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DD24474">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9375B88">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23DDBEA9">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190E69EC">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65F00991">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1C05BC55">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0FDBEB7D">
      <w:pPr>
        <w:pStyle w:val="14"/>
      </w:pPr>
    </w:p>
    <w:p w14:paraId="0272711B">
      <w:pPr>
        <w:pStyle w:val="14"/>
      </w:pPr>
    </w:p>
    <w:p w14:paraId="7245064A">
      <w:pPr>
        <w:pStyle w:val="14"/>
      </w:pPr>
    </w:p>
    <w:p w14:paraId="42478F29">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46EA017">
      <w:pPr>
        <w:keepNext w:val="0"/>
        <w:keepLines w:val="0"/>
        <w:pageBreakBefore w:val="0"/>
        <w:kinsoku/>
        <w:wordWrap/>
        <w:overflowPunct/>
        <w:topLinePunct w:val="0"/>
        <w:autoSpaceDE/>
        <w:autoSpaceDN/>
        <w:bidi w:val="0"/>
        <w:ind w:firstLine="0" w:firstLineChars="0"/>
        <w:textAlignment w:val="auto"/>
        <w:rPr>
          <w:rFonts w:ascii="华文新魏" w:eastAsia="华文新魏"/>
          <w:color w:val="000000" w:themeColor="text1"/>
          <w:sz w:val="24"/>
          <w:szCs w:val="24"/>
          <w14:textFill>
            <w14:solidFill>
              <w14:schemeClr w14:val="tx1"/>
            </w14:solidFill>
          </w14:textFill>
        </w:rPr>
      </w:pPr>
      <w:r>
        <w:rPr>
          <w:rFonts w:ascii="仿宋_GB2312" w:eastAsia="仿宋_GB2312"/>
          <w:color w:val="000000" w:themeColor="text1"/>
          <w:sz w:val="24"/>
          <w:szCs w:val="24"/>
          <w14:textFill>
            <w14:solidFill>
              <w14:schemeClr w14:val="tx1"/>
            </w14:solidFill>
          </w14:textFill>
        </w:rPr>
        <w:tab/>
      </w:r>
    </w:p>
    <w:p w14:paraId="582AE45C">
      <w:pPr>
        <w:keepNext w:val="0"/>
        <w:keepLines w:val="0"/>
        <w:pageBreakBefore w:val="0"/>
        <w:kinsoku/>
        <w:wordWrap/>
        <w:overflowPunct/>
        <w:topLinePunct w:val="0"/>
        <w:autoSpaceDE/>
        <w:autoSpaceDN/>
        <w:bidi w:val="0"/>
        <w:spacing w:line="360" w:lineRule="auto"/>
        <w:ind w:firstLine="0" w:firstLineChars="0"/>
        <w:jc w:val="center"/>
        <w:textAlignment w:val="auto"/>
        <w:rPr>
          <w:rFonts w:hint="eastAsia" w:eastAsia="宋体" w:asciiTheme="minorEastAsia" w:hAnsiTheme="minorEastAsia"/>
          <w:b/>
          <w:color w:val="000000" w:themeColor="text1"/>
          <w:sz w:val="30"/>
          <w:szCs w:val="30"/>
          <w:lang w:eastAsia="zh-CN"/>
          <w14:textFill>
            <w14:solidFill>
              <w14:schemeClr w14:val="tx1"/>
            </w14:solidFill>
          </w14:textFill>
        </w:rPr>
      </w:pPr>
      <w:r>
        <w:rPr>
          <w:rFonts w:hint="eastAsia" w:asciiTheme="minorEastAsia" w:hAnsiTheme="minorEastAsia"/>
          <w:b/>
          <w:color w:val="000000" w:themeColor="text1"/>
          <w:sz w:val="30"/>
          <w:szCs w:val="30"/>
          <w14:textFill>
            <w14:solidFill>
              <w14:schemeClr w14:val="tx1"/>
            </w14:solidFill>
          </w14:textFill>
        </w:rPr>
        <w:t>建设</w:t>
      </w:r>
      <w:r>
        <w:rPr>
          <w:rFonts w:hint="eastAsia" w:asciiTheme="minorEastAsia" w:hAnsiTheme="minorEastAsia"/>
          <w:b/>
          <w:color w:val="000000" w:themeColor="text1"/>
          <w:sz w:val="30"/>
          <w:szCs w:val="30"/>
          <w:lang w:eastAsia="zh-CN"/>
          <w14:textFill>
            <w14:solidFill>
              <w14:schemeClr w14:val="tx1"/>
            </w14:solidFill>
          </w14:textFill>
        </w:rPr>
        <w:t>（</w:t>
      </w:r>
      <w:r>
        <w:rPr>
          <w:rFonts w:hint="eastAsia" w:asciiTheme="minorEastAsia" w:hAnsiTheme="minorEastAsia"/>
          <w:b/>
          <w:color w:val="000000" w:themeColor="text1"/>
          <w:sz w:val="30"/>
          <w:szCs w:val="30"/>
          <w:lang w:val="en-US" w:eastAsia="zh-CN"/>
          <w14:textFill>
            <w14:solidFill>
              <w14:schemeClr w14:val="tx1"/>
            </w14:solidFill>
          </w14:textFill>
        </w:rPr>
        <w:t>编制</w:t>
      </w:r>
      <w:r>
        <w:rPr>
          <w:rFonts w:hint="eastAsia" w:asciiTheme="minorEastAsia" w:hAnsiTheme="minorEastAsia"/>
          <w:b/>
          <w:color w:val="000000" w:themeColor="text1"/>
          <w:sz w:val="30"/>
          <w:szCs w:val="30"/>
          <w:lang w:eastAsia="zh-CN"/>
          <w14:textFill>
            <w14:solidFill>
              <w14:schemeClr w14:val="tx1"/>
            </w14:solidFill>
          </w14:textFill>
        </w:rPr>
        <w:t>）</w:t>
      </w:r>
      <w:r>
        <w:rPr>
          <w:rFonts w:hint="eastAsia" w:asciiTheme="minorEastAsia" w:hAnsiTheme="minorEastAsia"/>
          <w:b/>
          <w:color w:val="000000" w:themeColor="text1"/>
          <w:sz w:val="30"/>
          <w:szCs w:val="30"/>
          <w14:textFill>
            <w14:solidFill>
              <w14:schemeClr w14:val="tx1"/>
            </w14:solidFill>
          </w14:textFill>
        </w:rPr>
        <w:t>单位:</w:t>
      </w:r>
      <w:r>
        <w:rPr>
          <w:rFonts w:hint="eastAsia"/>
          <w:sz w:val="30"/>
          <w:szCs w:val="30"/>
        </w:rPr>
        <w:t xml:space="preserve"> </w:t>
      </w:r>
      <w:r>
        <w:rPr>
          <w:rFonts w:hint="eastAsia" w:asciiTheme="minorEastAsia" w:hAnsiTheme="minorEastAsia"/>
          <w:b/>
          <w:color w:val="000000" w:themeColor="text1"/>
          <w:sz w:val="30"/>
          <w:szCs w:val="30"/>
          <w:lang w:eastAsia="zh-CN"/>
          <w14:textFill>
            <w14:solidFill>
              <w14:schemeClr w14:val="tx1"/>
            </w14:solidFill>
          </w14:textFill>
        </w:rPr>
        <w:t>安徽友爱新能源材料有限公司</w:t>
      </w:r>
    </w:p>
    <w:p w14:paraId="4CCD4582">
      <w:pPr>
        <w:keepNext w:val="0"/>
        <w:keepLines w:val="0"/>
        <w:pageBreakBefore w:val="0"/>
        <w:kinsoku/>
        <w:wordWrap/>
        <w:overflowPunct/>
        <w:topLinePunct w:val="0"/>
        <w:autoSpaceDE/>
        <w:autoSpaceDN/>
        <w:bidi w:val="0"/>
        <w:spacing w:line="360" w:lineRule="auto"/>
        <w:ind w:firstLine="0" w:firstLineChars="0"/>
        <w:jc w:val="center"/>
        <w:textAlignment w:val="auto"/>
        <w:rPr>
          <w:rFonts w:hint="eastAsia" w:asciiTheme="minorEastAsia" w:hAnsiTheme="minorEastAsia"/>
          <w:b/>
          <w:color w:val="000000" w:themeColor="text1"/>
          <w:sz w:val="30"/>
          <w:szCs w:val="30"/>
          <w14:textFill>
            <w14:solidFill>
              <w14:schemeClr w14:val="tx1"/>
            </w14:solidFill>
          </w14:textFill>
        </w:rPr>
        <w:sectPr>
          <w:footerReference r:id="rId5" w:type="default"/>
          <w:pgSz w:w="11906" w:h="16838"/>
          <w:pgMar w:top="1440" w:right="1797" w:bottom="1440" w:left="1797" w:header="708" w:footer="708" w:gutter="0"/>
          <w:pgBorders>
            <w:top w:val="none" w:sz="0" w:space="0"/>
            <w:left w:val="none" w:sz="0" w:space="0"/>
            <w:bottom w:val="none" w:sz="0" w:space="0"/>
            <w:right w:val="none" w:sz="0" w:space="0"/>
          </w:pgBorders>
          <w:cols w:space="720" w:num="1"/>
          <w:titlePg/>
          <w:docGrid w:linePitch="360" w:charSpace="0"/>
        </w:sectPr>
      </w:pPr>
      <w:r>
        <w:rPr>
          <w:rFonts w:hint="eastAsia" w:asciiTheme="minorEastAsia" w:hAnsiTheme="minorEastAsia"/>
          <w:b/>
          <w:color w:val="000000" w:themeColor="text1"/>
          <w:sz w:val="30"/>
          <w:szCs w:val="30"/>
          <w14:textFill>
            <w14:solidFill>
              <w14:schemeClr w14:val="tx1"/>
            </w14:solidFill>
          </w14:textFill>
        </w:rPr>
        <w:t>编制日期：二〇二</w:t>
      </w:r>
      <w:r>
        <w:rPr>
          <w:rFonts w:hint="eastAsia" w:asciiTheme="minorEastAsia" w:hAnsiTheme="minorEastAsia"/>
          <w:b/>
          <w:color w:val="000000" w:themeColor="text1"/>
          <w:sz w:val="30"/>
          <w:szCs w:val="30"/>
          <w:lang w:val="en-US" w:eastAsia="zh-CN"/>
          <w14:textFill>
            <w14:solidFill>
              <w14:schemeClr w14:val="tx1"/>
            </w14:solidFill>
          </w14:textFill>
        </w:rPr>
        <w:t>五</w:t>
      </w:r>
      <w:r>
        <w:rPr>
          <w:rFonts w:hint="eastAsia" w:asciiTheme="minorEastAsia" w:hAnsiTheme="minorEastAsia"/>
          <w:b/>
          <w:color w:val="000000" w:themeColor="text1"/>
          <w:sz w:val="30"/>
          <w:szCs w:val="30"/>
          <w14:textFill>
            <w14:solidFill>
              <w14:schemeClr w14:val="tx1"/>
            </w14:solidFill>
          </w14:textFill>
        </w:rPr>
        <w:t>年</w:t>
      </w:r>
      <w:r>
        <w:rPr>
          <w:rFonts w:hint="eastAsia" w:asciiTheme="minorEastAsia" w:hAnsiTheme="minorEastAsia"/>
          <w:b/>
          <w:color w:val="000000" w:themeColor="text1"/>
          <w:sz w:val="30"/>
          <w:szCs w:val="30"/>
          <w:lang w:val="en-US" w:eastAsia="zh-CN"/>
          <w14:textFill>
            <w14:solidFill>
              <w14:schemeClr w14:val="tx1"/>
            </w14:solidFill>
          </w14:textFill>
        </w:rPr>
        <w:t>六</w:t>
      </w:r>
      <w:r>
        <w:rPr>
          <w:rFonts w:hint="eastAsia" w:asciiTheme="minorEastAsia" w:hAnsiTheme="minorEastAsia"/>
          <w:b/>
          <w:color w:val="000000" w:themeColor="text1"/>
          <w:sz w:val="30"/>
          <w:szCs w:val="30"/>
          <w14:textFill>
            <w14:solidFill>
              <w14:schemeClr w14:val="tx1"/>
            </w14:solidFill>
          </w14:textFill>
        </w:rPr>
        <w:t>月</w:t>
      </w:r>
    </w:p>
    <w:p w14:paraId="7AEFD245">
      <w:pPr>
        <w:spacing w:line="480" w:lineRule="auto"/>
        <w:ind w:firstLine="0" w:firstLineChars="0"/>
        <w:rPr>
          <w:rFonts w:hint="eastAsia"/>
          <w:b/>
          <w:bCs/>
          <w:sz w:val="28"/>
          <w:szCs w:val="28"/>
        </w:rPr>
        <w:sectPr>
          <w:footerReference r:id="rId6" w:type="default"/>
          <w:pgSz w:w="11906" w:h="16838"/>
          <w:pgMar w:top="1440" w:right="1797" w:bottom="1440" w:left="1797" w:header="708" w:footer="708" w:gutter="0"/>
          <w:pgBorders>
            <w:top w:val="none" w:sz="0" w:space="0"/>
            <w:left w:val="none" w:sz="0" w:space="0"/>
            <w:bottom w:val="none" w:sz="0" w:space="0"/>
            <w:right w:val="none" w:sz="0" w:space="0"/>
          </w:pgBorders>
          <w:pgNumType w:start="1"/>
          <w:cols w:space="720" w:num="1"/>
          <w:docGrid w:linePitch="360" w:charSpace="0"/>
        </w:sectPr>
      </w:pPr>
    </w:p>
    <w:p w14:paraId="0F0E9B24">
      <w:pPr>
        <w:spacing w:line="480" w:lineRule="auto"/>
        <w:ind w:firstLine="0" w:firstLineChars="0"/>
        <w:rPr>
          <w:rFonts w:hint="eastAsia"/>
          <w:b/>
          <w:bCs/>
          <w:sz w:val="28"/>
          <w:szCs w:val="28"/>
        </w:rPr>
      </w:pPr>
    </w:p>
    <w:p w14:paraId="3B591A4D">
      <w:pPr>
        <w:spacing w:line="480" w:lineRule="auto"/>
        <w:ind w:firstLine="0" w:firstLineChars="0"/>
        <w:rPr>
          <w:rFonts w:hint="eastAsia"/>
          <w:b/>
          <w:bCs/>
          <w:sz w:val="28"/>
          <w:szCs w:val="28"/>
        </w:rPr>
      </w:pPr>
      <w:r>
        <w:rPr>
          <w:rFonts w:hint="eastAsia"/>
          <w:b/>
          <w:bCs/>
          <w:sz w:val="28"/>
          <w:szCs w:val="28"/>
        </w:rPr>
        <w:t xml:space="preserve">建设单位法人代表：        </w:t>
      </w:r>
      <w:r>
        <w:rPr>
          <w:rFonts w:hint="eastAsia"/>
          <w:b/>
          <w:bCs/>
          <w:sz w:val="28"/>
          <w:szCs w:val="28"/>
          <w:lang w:val="en-US" w:eastAsia="zh-CN"/>
        </w:rPr>
        <w:t xml:space="preserve"> </w:t>
      </w:r>
      <w:r>
        <w:rPr>
          <w:rFonts w:hint="eastAsia"/>
          <w:b/>
          <w:bCs/>
          <w:sz w:val="28"/>
          <w:szCs w:val="28"/>
        </w:rPr>
        <w:t xml:space="preserve"> （签字）</w:t>
      </w:r>
    </w:p>
    <w:p w14:paraId="0EBE5040">
      <w:pPr>
        <w:spacing w:line="480" w:lineRule="auto"/>
        <w:ind w:firstLine="0" w:firstLineChars="0"/>
        <w:rPr>
          <w:rFonts w:hint="eastAsia"/>
          <w:b/>
          <w:bCs/>
          <w:sz w:val="28"/>
          <w:szCs w:val="28"/>
        </w:rPr>
      </w:pPr>
      <w:r>
        <w:rPr>
          <w:rFonts w:hint="eastAsia"/>
          <w:b/>
          <w:bCs/>
          <w:sz w:val="28"/>
          <w:szCs w:val="28"/>
        </w:rPr>
        <w:t>项目负责人：</w:t>
      </w:r>
    </w:p>
    <w:p w14:paraId="442F2504">
      <w:pPr>
        <w:spacing w:line="480" w:lineRule="auto"/>
        <w:ind w:firstLine="0" w:firstLineChars="0"/>
        <w:rPr>
          <w:rFonts w:hint="eastAsia"/>
          <w:b/>
          <w:bCs/>
          <w:sz w:val="28"/>
          <w:szCs w:val="28"/>
        </w:rPr>
      </w:pPr>
      <w:r>
        <w:rPr>
          <w:rFonts w:hint="eastAsia"/>
          <w:b/>
          <w:bCs/>
          <w:sz w:val="28"/>
          <w:szCs w:val="28"/>
          <w:lang w:eastAsia="zh-CN"/>
        </w:rPr>
        <w:t>报告编写人</w:t>
      </w:r>
      <w:r>
        <w:rPr>
          <w:rFonts w:hint="eastAsia"/>
          <w:b/>
          <w:bCs/>
          <w:sz w:val="28"/>
          <w:szCs w:val="28"/>
        </w:rPr>
        <w:t>：</w:t>
      </w:r>
    </w:p>
    <w:p w14:paraId="6DB48106">
      <w:pPr>
        <w:spacing w:line="360" w:lineRule="auto"/>
        <w:ind w:firstLine="562"/>
        <w:rPr>
          <w:rFonts w:hint="eastAsia" w:ascii="仿宋_GB2312" w:eastAsia="仿宋_GB2312"/>
          <w:b/>
          <w:sz w:val="28"/>
        </w:rPr>
      </w:pPr>
    </w:p>
    <w:p w14:paraId="7FACF147">
      <w:pPr>
        <w:spacing w:line="360" w:lineRule="auto"/>
        <w:ind w:firstLine="562"/>
        <w:rPr>
          <w:rFonts w:hint="eastAsia" w:ascii="仿宋_GB2312" w:eastAsia="仿宋_GB2312"/>
          <w:b/>
          <w:sz w:val="28"/>
        </w:rPr>
      </w:pPr>
    </w:p>
    <w:p w14:paraId="5D08E1D1">
      <w:pPr>
        <w:spacing w:line="360" w:lineRule="auto"/>
        <w:ind w:firstLine="562"/>
        <w:rPr>
          <w:rFonts w:hint="eastAsia" w:ascii="仿宋_GB2312" w:eastAsia="仿宋_GB2312"/>
          <w:b/>
          <w:sz w:val="28"/>
        </w:rPr>
      </w:pPr>
    </w:p>
    <w:p w14:paraId="109190BC">
      <w:pPr>
        <w:spacing w:line="360" w:lineRule="auto"/>
        <w:ind w:firstLine="562"/>
        <w:rPr>
          <w:rFonts w:hint="eastAsia" w:ascii="仿宋_GB2312" w:eastAsia="仿宋_GB2312"/>
          <w:b/>
          <w:sz w:val="28"/>
        </w:rPr>
      </w:pPr>
    </w:p>
    <w:p w14:paraId="5197B137">
      <w:pPr>
        <w:spacing w:line="360" w:lineRule="auto"/>
        <w:ind w:firstLine="562"/>
        <w:rPr>
          <w:rFonts w:hint="eastAsia" w:ascii="仿宋_GB2312" w:hAnsi="Times New Roman" w:eastAsia="仿宋_GB2312" w:cs="Times New Roman"/>
          <w:b/>
          <w:sz w:val="28"/>
        </w:rPr>
      </w:pPr>
    </w:p>
    <w:p w14:paraId="0BCF83BB">
      <w:pPr>
        <w:spacing w:line="360" w:lineRule="auto"/>
        <w:ind w:firstLine="562"/>
        <w:rPr>
          <w:rFonts w:hint="eastAsia" w:ascii="仿宋_GB2312" w:hAnsi="Times New Roman" w:eastAsia="仿宋_GB2312" w:cs="Times New Roman"/>
          <w:b/>
          <w:sz w:val="28"/>
        </w:rPr>
      </w:pPr>
    </w:p>
    <w:p w14:paraId="6A76DB4C">
      <w:pPr>
        <w:pStyle w:val="14"/>
        <w:rPr>
          <w:rFonts w:hint="eastAsia" w:ascii="仿宋_GB2312" w:hAnsi="Times New Roman" w:eastAsia="仿宋_GB2312" w:cs="Times New Roman"/>
          <w:b/>
          <w:sz w:val="28"/>
        </w:rPr>
      </w:pPr>
    </w:p>
    <w:p w14:paraId="0C5C2E9B">
      <w:pPr>
        <w:rPr>
          <w:rFonts w:hint="eastAsia" w:ascii="仿宋_GB2312" w:hAnsi="Times New Roman" w:eastAsia="仿宋_GB2312" w:cs="Times New Roman"/>
          <w:b/>
          <w:sz w:val="28"/>
        </w:rPr>
      </w:pPr>
    </w:p>
    <w:p w14:paraId="271270B6">
      <w:pPr>
        <w:pStyle w:val="14"/>
        <w:rPr>
          <w:rFonts w:hint="eastAsia" w:ascii="仿宋_GB2312" w:hAnsi="Times New Roman" w:eastAsia="仿宋_GB2312" w:cs="Times New Roman"/>
          <w:b/>
          <w:sz w:val="28"/>
        </w:rPr>
      </w:pPr>
    </w:p>
    <w:p w14:paraId="5A187DA2">
      <w:pPr>
        <w:spacing w:line="360" w:lineRule="auto"/>
        <w:ind w:firstLine="562"/>
        <w:rPr>
          <w:rFonts w:hint="eastAsia" w:ascii="仿宋_GB2312" w:hAnsi="Times New Roman" w:eastAsia="仿宋_GB2312" w:cs="Times New Roman"/>
          <w:b/>
          <w:sz w:val="28"/>
        </w:rPr>
      </w:pPr>
    </w:p>
    <w:p w14:paraId="6009A7DB">
      <w:pPr>
        <w:pStyle w:val="14"/>
        <w:rPr>
          <w:rFonts w:hint="eastAsia" w:ascii="仿宋_GB2312" w:hAnsi="Times New Roman" w:eastAsia="仿宋_GB2312" w:cs="Times New Roman"/>
          <w:b/>
          <w:sz w:val="28"/>
        </w:rPr>
      </w:pPr>
    </w:p>
    <w:p w14:paraId="0AFA41D1">
      <w:pPr>
        <w:pStyle w:val="14"/>
        <w:rPr>
          <w:rFonts w:hint="eastAsia"/>
        </w:rPr>
      </w:pPr>
    </w:p>
    <w:p w14:paraId="680776EB">
      <w:pPr>
        <w:spacing w:line="360" w:lineRule="auto"/>
        <w:ind w:firstLine="562"/>
        <w:rPr>
          <w:rFonts w:hint="eastAsia" w:ascii="仿宋_GB2312" w:hAnsi="Times New Roman" w:eastAsia="仿宋_GB2312" w:cs="Times New Roman"/>
          <w:b/>
          <w:sz w:val="28"/>
        </w:rPr>
      </w:pPr>
    </w:p>
    <w:p w14:paraId="092E90A9">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hint="eastAsia" w:ascii="仿宋_GB2312" w:hAnsi="Times New Roman" w:eastAsia="仿宋_GB2312" w:cs="Times New Roman"/>
          <w:b/>
          <w:sz w:val="28"/>
        </w:rPr>
      </w:pPr>
      <w:r>
        <w:rPr>
          <w:rFonts w:hint="eastAsia" w:ascii="宋体" w:hAnsi="宋体" w:cs="宋体"/>
          <w:sz w:val="28"/>
          <w:szCs w:val="28"/>
        </w:rPr>
        <w:t xml:space="preserve">建设单位      </w:t>
      </w:r>
      <w:r>
        <w:rPr>
          <w:rFonts w:hint="eastAsia" w:ascii="宋体" w:hAnsi="宋体" w:cs="宋体"/>
          <w:sz w:val="28"/>
          <w:szCs w:val="28"/>
          <w:lang w:val="en-US" w:eastAsia="zh-CN"/>
        </w:rPr>
        <w:t xml:space="preserve">    </w:t>
      </w:r>
      <w:r>
        <w:rPr>
          <w:rFonts w:hint="eastAsia" w:ascii="宋体" w:hAnsi="宋体" w:cs="宋体"/>
          <w:sz w:val="28"/>
          <w:szCs w:val="28"/>
        </w:rPr>
        <w:t>（盖章）</w:t>
      </w:r>
    </w:p>
    <w:p w14:paraId="7CC24FC6">
      <w:pPr>
        <w:spacing w:line="480" w:lineRule="auto"/>
        <w:ind w:firstLine="0" w:firstLineChars="0"/>
        <w:rPr>
          <w:rFonts w:hint="eastAsia" w:ascii="宋体" w:hAnsi="宋体" w:cs="宋体"/>
          <w:sz w:val="28"/>
          <w:szCs w:val="28"/>
        </w:rPr>
      </w:pPr>
      <w:r>
        <w:rPr>
          <w:rFonts w:hint="eastAsia" w:ascii="宋体" w:hAnsi="宋体" w:cs="宋体"/>
          <w:sz w:val="28"/>
          <w:szCs w:val="28"/>
        </w:rPr>
        <w:t xml:space="preserve">电话: </w:t>
      </w:r>
    </w:p>
    <w:p w14:paraId="2922CBDC">
      <w:pPr>
        <w:spacing w:line="480" w:lineRule="auto"/>
        <w:ind w:firstLine="0" w:firstLineChars="0"/>
        <w:jc w:val="left"/>
        <w:rPr>
          <w:rFonts w:hint="eastAsia" w:ascii="宋体" w:hAnsi="宋体" w:cs="宋体"/>
          <w:sz w:val="28"/>
          <w:szCs w:val="28"/>
        </w:rPr>
      </w:pPr>
      <w:r>
        <w:rPr>
          <w:rFonts w:hint="eastAsia" w:ascii="宋体" w:hAnsi="宋体" w:cs="宋体"/>
          <w:sz w:val="28"/>
          <w:szCs w:val="28"/>
        </w:rPr>
        <w:t xml:space="preserve">传真:                         </w:t>
      </w:r>
    </w:p>
    <w:p w14:paraId="70AB86E0">
      <w:pPr>
        <w:spacing w:line="480" w:lineRule="auto"/>
        <w:ind w:firstLine="0" w:firstLineChars="0"/>
        <w:jc w:val="left"/>
        <w:rPr>
          <w:rFonts w:hint="eastAsia" w:ascii="宋体" w:hAnsi="宋体" w:cs="宋体"/>
          <w:sz w:val="28"/>
          <w:szCs w:val="28"/>
        </w:rPr>
      </w:pPr>
      <w:r>
        <w:rPr>
          <w:rFonts w:hint="eastAsia" w:ascii="宋体" w:hAnsi="宋体" w:cs="宋体"/>
          <w:sz w:val="28"/>
          <w:szCs w:val="28"/>
        </w:rPr>
        <w:t>邮编:</w:t>
      </w:r>
    </w:p>
    <w:p w14:paraId="062A0D78">
      <w:pPr>
        <w:spacing w:line="480" w:lineRule="auto"/>
        <w:ind w:firstLine="0" w:firstLineChars="0"/>
        <w:jc w:val="left"/>
        <w:rPr>
          <w:rFonts w:hint="eastAsia"/>
        </w:rPr>
      </w:pPr>
      <w:r>
        <w:rPr>
          <w:rFonts w:hint="eastAsia" w:ascii="宋体" w:hAnsi="宋体" w:cs="宋体"/>
          <w:sz w:val="28"/>
          <w:szCs w:val="28"/>
        </w:rPr>
        <w:t>地址:</w:t>
      </w:r>
    </w:p>
    <w:p w14:paraId="30E1F72B">
      <w:pPr>
        <w:pStyle w:val="6"/>
        <w:bidi w:val="0"/>
        <w:sectPr>
          <w:pgSz w:w="11906" w:h="16838"/>
          <w:pgMar w:top="1440" w:right="1797" w:bottom="1440" w:left="1797" w:header="708" w:footer="708" w:gutter="0"/>
          <w:pgBorders>
            <w:top w:val="none" w:sz="0" w:space="0"/>
            <w:left w:val="none" w:sz="0" w:space="0"/>
            <w:bottom w:val="none" w:sz="0" w:space="0"/>
            <w:right w:val="none" w:sz="0" w:space="0"/>
          </w:pgBorders>
          <w:pgNumType w:start="1"/>
          <w:cols w:space="720" w:num="1"/>
          <w:docGrid w:linePitch="360" w:charSpace="0"/>
        </w:sectPr>
      </w:pPr>
    </w:p>
    <w:p w14:paraId="686EFB52">
      <w:pPr>
        <w:pStyle w:val="6"/>
        <w:bidi w:val="0"/>
        <w:sectPr>
          <w:pgSz w:w="11906" w:h="16838"/>
          <w:pgMar w:top="1440" w:right="1797" w:bottom="1440" w:left="1797" w:header="708" w:footer="708" w:gutter="0"/>
          <w:pgBorders>
            <w:top w:val="none" w:sz="0" w:space="0"/>
            <w:left w:val="none" w:sz="0" w:space="0"/>
            <w:bottom w:val="none" w:sz="0" w:space="0"/>
            <w:right w:val="none" w:sz="0" w:space="0"/>
          </w:pgBorders>
          <w:pgNumType w:start="1"/>
          <w:cols w:space="720" w:num="1"/>
          <w:docGrid w:linePitch="360" w:charSpace="0"/>
        </w:sectPr>
      </w:pPr>
    </w:p>
    <w:p w14:paraId="1AB3487F">
      <w:pPr>
        <w:pStyle w:val="6"/>
        <w:bidi w:val="0"/>
      </w:pPr>
      <w:r>
        <w:t>表一</w:t>
      </w:r>
    </w:p>
    <w:tbl>
      <w:tblPr>
        <w:tblStyle w:val="24"/>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2573"/>
        <w:gridCol w:w="1364"/>
        <w:gridCol w:w="583"/>
        <w:gridCol w:w="923"/>
        <w:gridCol w:w="1389"/>
      </w:tblGrid>
      <w:tr w14:paraId="793B1B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56FB71B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建设项目名称</w:t>
            </w:r>
          </w:p>
        </w:tc>
        <w:tc>
          <w:tcPr>
            <w:tcW w:w="6832" w:type="dxa"/>
            <w:gridSpan w:val="5"/>
            <w:vAlign w:val="center"/>
          </w:tcPr>
          <w:p w14:paraId="654892A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eastAsia" w:ascii="宋体" w:hAnsi="宋体" w:eastAsia="宋体" w:cs="Times New Roman"/>
                <w:color w:val="000000"/>
                <w:kern w:val="0"/>
                <w:sz w:val="24"/>
                <w:szCs w:val="24"/>
                <w:lang w:eastAsia="zh-CN"/>
              </w:rPr>
            </w:pPr>
            <w:r>
              <w:rPr>
                <w:rFonts w:hint="eastAsia" w:ascii="宋体" w:hAnsi="宋体" w:cs="Times New Roman"/>
                <w:color w:val="000000"/>
                <w:kern w:val="0"/>
                <w:sz w:val="24"/>
                <w:szCs w:val="24"/>
                <w:lang w:eastAsia="zh-CN"/>
              </w:rPr>
              <w:t>新能源材料生产加工项目</w:t>
            </w:r>
          </w:p>
        </w:tc>
      </w:tr>
      <w:tr w14:paraId="7F25FD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62" w:hRule="atLeast"/>
          <w:jc w:val="center"/>
        </w:trPr>
        <w:tc>
          <w:tcPr>
            <w:tcW w:w="1696" w:type="dxa"/>
            <w:vAlign w:val="center"/>
          </w:tcPr>
          <w:p w14:paraId="39FD1AE6">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建设单位名称</w:t>
            </w:r>
          </w:p>
        </w:tc>
        <w:tc>
          <w:tcPr>
            <w:tcW w:w="6832" w:type="dxa"/>
            <w:gridSpan w:val="5"/>
            <w:vAlign w:val="center"/>
          </w:tcPr>
          <w:p w14:paraId="1B73195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eastAsia" w:ascii="宋体" w:hAnsi="宋体" w:cs="Times New Roman"/>
                <w:color w:val="000000"/>
                <w:kern w:val="0"/>
                <w:sz w:val="24"/>
                <w:szCs w:val="24"/>
                <w:lang w:val="en-US" w:eastAsia="zh-CN"/>
              </w:rPr>
              <w:t>安徽友爱新能源材料有限公司</w:t>
            </w:r>
          </w:p>
        </w:tc>
      </w:tr>
      <w:tr w14:paraId="1279E4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2C4D27D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建设项目性质</w:t>
            </w:r>
          </w:p>
        </w:tc>
        <w:tc>
          <w:tcPr>
            <w:tcW w:w="6832" w:type="dxa"/>
            <w:gridSpan w:val="5"/>
            <w:vAlign w:val="center"/>
          </w:tcPr>
          <w:p w14:paraId="07D3140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color w:val="000000"/>
                <w:kern w:val="0"/>
                <w:sz w:val="24"/>
                <w:szCs w:val="24"/>
              </w:rPr>
            </w:pPr>
            <w:r>
              <w:rPr>
                <w:rFonts w:hint="default" w:ascii="Wingdings 2" w:hAnsi="Wingdings 2" w:eastAsia="宋体" w:cs="Times New Roman"/>
                <w:color w:val="000000"/>
                <w:kern w:val="0"/>
                <w:sz w:val="24"/>
                <w:szCs w:val="24"/>
              </w:rPr>
              <w:sym w:font="Wingdings 2" w:char="0052"/>
            </w:r>
            <w:r>
              <w:rPr>
                <w:rFonts w:hint="default" w:ascii="宋体" w:hAnsi="宋体" w:eastAsia="宋体" w:cs="Times New Roman"/>
                <w:color w:val="000000"/>
                <w:kern w:val="0"/>
                <w:sz w:val="24"/>
                <w:szCs w:val="24"/>
              </w:rPr>
              <w:t xml:space="preserve">新建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 xml:space="preserve">改扩建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 xml:space="preserve">技改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迁建</w:t>
            </w:r>
          </w:p>
        </w:tc>
      </w:tr>
      <w:tr w14:paraId="0C3A6B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6258FFD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建设地点</w:t>
            </w:r>
          </w:p>
        </w:tc>
        <w:tc>
          <w:tcPr>
            <w:tcW w:w="6832" w:type="dxa"/>
            <w:gridSpan w:val="5"/>
            <w:vAlign w:val="center"/>
          </w:tcPr>
          <w:p w14:paraId="3DD63F6B">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left"/>
              <w:textAlignment w:val="auto"/>
              <w:rPr>
                <w:rFonts w:hint="eastAsia" w:ascii="宋体" w:hAnsi="宋体" w:eastAsia="宋体" w:cs="Times New Roman"/>
                <w:color w:val="000000"/>
                <w:kern w:val="0"/>
                <w:sz w:val="24"/>
                <w:szCs w:val="24"/>
                <w:lang w:val="en-US" w:eastAsia="zh-CN"/>
              </w:rPr>
            </w:pPr>
            <w:r>
              <w:rPr>
                <w:rFonts w:hint="eastAsia"/>
                <w:kern w:val="0"/>
                <w:szCs w:val="21"/>
              </w:rPr>
              <w:t>安徽省安庆市大观区</w:t>
            </w:r>
            <w:r>
              <w:rPr>
                <w:rFonts w:hint="eastAsia"/>
                <w:szCs w:val="21"/>
              </w:rPr>
              <w:t>十里</w:t>
            </w:r>
            <w:r>
              <w:rPr>
                <w:rFonts w:hint="eastAsia"/>
                <w:szCs w:val="21"/>
                <w:lang w:eastAsia="zh-CN"/>
              </w:rPr>
              <w:t>铺</w:t>
            </w:r>
            <w:r>
              <w:rPr>
                <w:rFonts w:hint="eastAsia"/>
                <w:kern w:val="0"/>
                <w:szCs w:val="21"/>
              </w:rPr>
              <w:t>乡林业村</w:t>
            </w:r>
          </w:p>
        </w:tc>
      </w:tr>
      <w:tr w14:paraId="6152C5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58" w:hRule="atLeast"/>
          <w:jc w:val="center"/>
        </w:trPr>
        <w:tc>
          <w:tcPr>
            <w:tcW w:w="1696" w:type="dxa"/>
            <w:vAlign w:val="center"/>
          </w:tcPr>
          <w:p w14:paraId="33C31DB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主要产品名称</w:t>
            </w:r>
          </w:p>
        </w:tc>
        <w:tc>
          <w:tcPr>
            <w:tcW w:w="6832" w:type="dxa"/>
            <w:gridSpan w:val="5"/>
            <w:vAlign w:val="center"/>
          </w:tcPr>
          <w:p w14:paraId="7691F2C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both"/>
              <w:textAlignment w:val="auto"/>
              <w:rPr>
                <w:rFonts w:hint="default" w:ascii="宋体" w:hAnsi="宋体" w:eastAsia="宋体" w:cs="Times New Roman"/>
                <w:color w:val="000000"/>
                <w:kern w:val="0"/>
                <w:sz w:val="24"/>
                <w:szCs w:val="24"/>
              </w:rPr>
            </w:pPr>
            <w:r>
              <w:rPr>
                <w:rFonts w:hint="eastAsia"/>
                <w:lang w:val="en-US" w:eastAsia="zh-CN"/>
              </w:rPr>
              <w:t>增碳剂</w:t>
            </w:r>
            <w:r>
              <w:rPr>
                <w:rFonts w:hint="eastAsia" w:ascii="宋体" w:hAnsi="宋体" w:eastAsia="宋体" w:cs="Times New Roman"/>
                <w:color w:val="000000"/>
                <w:kern w:val="0"/>
                <w:sz w:val="24"/>
                <w:szCs w:val="24"/>
                <w:lang w:val="en-US" w:eastAsia="zh-CN"/>
              </w:rPr>
              <w:t>、</w:t>
            </w:r>
            <w:r>
              <w:rPr>
                <w:rFonts w:hint="eastAsia"/>
                <w:lang w:val="en-US" w:eastAsia="zh-CN"/>
              </w:rPr>
              <w:t>负极材料、摩擦材料</w:t>
            </w:r>
          </w:p>
        </w:tc>
      </w:tr>
      <w:tr w14:paraId="62EA52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7DE94E20">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设计生产能力</w:t>
            </w:r>
          </w:p>
        </w:tc>
        <w:tc>
          <w:tcPr>
            <w:tcW w:w="6832" w:type="dxa"/>
            <w:gridSpan w:val="5"/>
            <w:vAlign w:val="center"/>
          </w:tcPr>
          <w:p w14:paraId="4BB0937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b w:val="0"/>
                <w:bCs w:val="0"/>
                <w:color w:val="000000"/>
                <w:kern w:val="0"/>
                <w:sz w:val="24"/>
                <w:szCs w:val="24"/>
                <w:lang w:val="en-US" w:eastAsia="zh-CN"/>
              </w:rPr>
            </w:pPr>
            <w:r>
              <w:rPr>
                <w:rFonts w:hint="eastAsia" w:ascii="宋体" w:hAnsi="宋体" w:cs="Times New Roman"/>
                <w:b w:val="0"/>
                <w:bCs w:val="0"/>
                <w:color w:val="000000"/>
                <w:kern w:val="0"/>
                <w:sz w:val="24"/>
                <w:szCs w:val="24"/>
                <w:lang w:val="en-US" w:eastAsia="zh-CN"/>
              </w:rPr>
              <w:t>年生产</w:t>
            </w:r>
            <w:r>
              <w:rPr>
                <w:rFonts w:hint="eastAsia"/>
                <w:lang w:val="en-US" w:eastAsia="zh-CN"/>
              </w:rPr>
              <w:t>增碳剂</w:t>
            </w:r>
            <w:r>
              <w:rPr>
                <w:rFonts w:hint="eastAsia" w:ascii="宋体" w:hAnsi="宋体" w:eastAsia="宋体" w:cs="Times New Roman"/>
                <w:color w:val="000000"/>
                <w:kern w:val="0"/>
                <w:sz w:val="24"/>
                <w:szCs w:val="24"/>
                <w:lang w:val="en-US" w:eastAsia="zh-CN"/>
              </w:rPr>
              <w:t>、</w:t>
            </w:r>
            <w:r>
              <w:rPr>
                <w:rFonts w:hint="eastAsia"/>
                <w:lang w:val="en-US" w:eastAsia="zh-CN"/>
              </w:rPr>
              <w:t>负极材料、摩擦材料、造粒产品26400t/a</w:t>
            </w:r>
          </w:p>
        </w:tc>
      </w:tr>
      <w:tr w14:paraId="46CF96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4148C750">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实际生产能力</w:t>
            </w:r>
          </w:p>
        </w:tc>
        <w:tc>
          <w:tcPr>
            <w:tcW w:w="6832" w:type="dxa"/>
            <w:gridSpan w:val="5"/>
            <w:vAlign w:val="center"/>
          </w:tcPr>
          <w:p w14:paraId="3406536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b w:val="0"/>
                <w:bCs w:val="0"/>
                <w:color w:val="000000"/>
                <w:kern w:val="0"/>
                <w:sz w:val="24"/>
                <w:szCs w:val="24"/>
              </w:rPr>
            </w:pPr>
            <w:r>
              <w:rPr>
                <w:rFonts w:hint="eastAsia" w:ascii="宋体" w:hAnsi="宋体" w:cs="Times New Roman"/>
                <w:b w:val="0"/>
                <w:bCs w:val="0"/>
                <w:color w:val="000000"/>
                <w:kern w:val="0"/>
                <w:sz w:val="24"/>
                <w:szCs w:val="24"/>
                <w:lang w:val="en-US" w:eastAsia="zh-CN"/>
              </w:rPr>
              <w:t>年生产</w:t>
            </w:r>
            <w:r>
              <w:rPr>
                <w:rFonts w:hint="eastAsia"/>
                <w:lang w:val="en-US" w:eastAsia="zh-CN"/>
              </w:rPr>
              <w:t>增碳剂</w:t>
            </w:r>
            <w:r>
              <w:rPr>
                <w:rFonts w:hint="eastAsia" w:ascii="宋体" w:hAnsi="宋体" w:eastAsia="宋体" w:cs="Times New Roman"/>
                <w:color w:val="000000"/>
                <w:kern w:val="0"/>
                <w:sz w:val="24"/>
                <w:szCs w:val="24"/>
                <w:lang w:val="en-US" w:eastAsia="zh-CN"/>
              </w:rPr>
              <w:t>、</w:t>
            </w:r>
            <w:r>
              <w:rPr>
                <w:rFonts w:hint="eastAsia"/>
                <w:lang w:val="en-US" w:eastAsia="zh-CN"/>
              </w:rPr>
              <w:t>负极材料、摩擦材料12600t/a</w:t>
            </w:r>
          </w:p>
        </w:tc>
      </w:tr>
      <w:tr w14:paraId="0755AC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301CB769">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建设项目环评时间</w:t>
            </w:r>
          </w:p>
        </w:tc>
        <w:tc>
          <w:tcPr>
            <w:tcW w:w="2573" w:type="dxa"/>
            <w:vAlign w:val="center"/>
          </w:tcPr>
          <w:p w14:paraId="3133708C">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auto"/>
                <w:kern w:val="0"/>
                <w:sz w:val="24"/>
                <w:szCs w:val="24"/>
              </w:rPr>
            </w:pPr>
            <w:r>
              <w:rPr>
                <w:rFonts w:hint="eastAsia" w:ascii="宋体" w:hAnsi="宋体" w:eastAsia="宋体" w:cs="Times New Roman"/>
                <w:color w:val="auto"/>
                <w:kern w:val="0"/>
                <w:sz w:val="24"/>
                <w:szCs w:val="24"/>
              </w:rPr>
              <w:t>20</w:t>
            </w:r>
            <w:r>
              <w:rPr>
                <w:rFonts w:hint="eastAsia" w:ascii="宋体" w:hAnsi="宋体" w:eastAsia="宋体" w:cs="Times New Roman"/>
                <w:color w:val="auto"/>
                <w:kern w:val="0"/>
                <w:sz w:val="24"/>
                <w:szCs w:val="24"/>
                <w:lang w:val="en-US" w:eastAsia="zh-CN"/>
              </w:rPr>
              <w:t>2</w:t>
            </w:r>
            <w:r>
              <w:rPr>
                <w:rFonts w:hint="eastAsia" w:ascii="宋体" w:hAnsi="宋体" w:cs="Times New Roman"/>
                <w:color w:val="auto"/>
                <w:kern w:val="0"/>
                <w:sz w:val="24"/>
                <w:szCs w:val="24"/>
                <w:lang w:val="en-US" w:eastAsia="zh-CN"/>
              </w:rPr>
              <w:t>1</w:t>
            </w:r>
            <w:r>
              <w:rPr>
                <w:rFonts w:hint="eastAsia" w:ascii="宋体" w:hAnsi="宋体" w:eastAsia="宋体" w:cs="Times New Roman"/>
                <w:color w:val="auto"/>
                <w:kern w:val="0"/>
                <w:sz w:val="24"/>
                <w:szCs w:val="24"/>
              </w:rPr>
              <w:t>年</w:t>
            </w:r>
            <w:r>
              <w:rPr>
                <w:rFonts w:hint="eastAsia" w:ascii="宋体" w:hAnsi="宋体" w:cs="Times New Roman"/>
                <w:color w:val="auto"/>
                <w:kern w:val="0"/>
                <w:sz w:val="24"/>
                <w:szCs w:val="24"/>
                <w:lang w:val="en-US" w:eastAsia="zh-CN"/>
              </w:rPr>
              <w:t>11</w:t>
            </w:r>
            <w:r>
              <w:rPr>
                <w:rFonts w:hint="eastAsia" w:ascii="宋体" w:hAnsi="宋体" w:eastAsia="宋体" w:cs="Times New Roman"/>
                <w:color w:val="auto"/>
                <w:kern w:val="0"/>
                <w:sz w:val="24"/>
                <w:szCs w:val="24"/>
              </w:rPr>
              <w:t>月</w:t>
            </w:r>
          </w:p>
        </w:tc>
        <w:tc>
          <w:tcPr>
            <w:tcW w:w="1364" w:type="dxa"/>
            <w:vAlign w:val="center"/>
          </w:tcPr>
          <w:p w14:paraId="00D48786">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auto"/>
                <w:kern w:val="0"/>
                <w:sz w:val="24"/>
                <w:szCs w:val="24"/>
              </w:rPr>
            </w:pPr>
            <w:r>
              <w:rPr>
                <w:rFonts w:hint="default" w:ascii="宋体" w:hAnsi="宋体" w:eastAsia="宋体" w:cs="Times New Roman"/>
                <w:color w:val="auto"/>
                <w:kern w:val="0"/>
                <w:sz w:val="24"/>
                <w:szCs w:val="24"/>
              </w:rPr>
              <w:t>开工建设</w:t>
            </w:r>
          </w:p>
          <w:p w14:paraId="21EF97D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auto"/>
                <w:kern w:val="0"/>
                <w:sz w:val="24"/>
                <w:szCs w:val="24"/>
              </w:rPr>
            </w:pPr>
            <w:r>
              <w:rPr>
                <w:rFonts w:hint="default" w:ascii="宋体" w:hAnsi="宋体" w:eastAsia="宋体" w:cs="Times New Roman"/>
                <w:color w:val="auto"/>
                <w:kern w:val="0"/>
                <w:sz w:val="24"/>
                <w:szCs w:val="24"/>
              </w:rPr>
              <w:t>时间</w:t>
            </w:r>
          </w:p>
        </w:tc>
        <w:tc>
          <w:tcPr>
            <w:tcW w:w="2895" w:type="dxa"/>
            <w:gridSpan w:val="3"/>
            <w:vAlign w:val="center"/>
          </w:tcPr>
          <w:p w14:paraId="123A9A9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auto"/>
                <w:kern w:val="0"/>
                <w:sz w:val="24"/>
                <w:szCs w:val="24"/>
                <w:lang w:val="en-US" w:eastAsia="zh-CN"/>
              </w:rPr>
            </w:pPr>
            <w:r>
              <w:rPr>
                <w:rFonts w:hint="eastAsia" w:ascii="宋体" w:hAnsi="宋体" w:eastAsia="宋体" w:cs="Times New Roman"/>
                <w:color w:val="auto"/>
                <w:kern w:val="0"/>
                <w:sz w:val="24"/>
                <w:szCs w:val="24"/>
              </w:rPr>
              <w:t>20</w:t>
            </w:r>
            <w:r>
              <w:rPr>
                <w:rFonts w:hint="eastAsia" w:ascii="宋体" w:hAnsi="宋体" w:eastAsia="宋体" w:cs="Times New Roman"/>
                <w:color w:val="auto"/>
                <w:kern w:val="0"/>
                <w:sz w:val="24"/>
                <w:szCs w:val="24"/>
                <w:lang w:val="en-US" w:eastAsia="zh-CN"/>
              </w:rPr>
              <w:t>2</w:t>
            </w:r>
            <w:r>
              <w:rPr>
                <w:rFonts w:hint="eastAsia" w:ascii="宋体" w:hAnsi="宋体" w:cs="Times New Roman"/>
                <w:color w:val="auto"/>
                <w:kern w:val="0"/>
                <w:sz w:val="24"/>
                <w:szCs w:val="24"/>
                <w:lang w:val="en-US" w:eastAsia="zh-CN"/>
              </w:rPr>
              <w:t>1</w:t>
            </w:r>
            <w:r>
              <w:rPr>
                <w:rFonts w:hint="eastAsia" w:ascii="宋体" w:hAnsi="宋体" w:eastAsia="宋体" w:cs="Times New Roman"/>
                <w:color w:val="auto"/>
                <w:kern w:val="0"/>
                <w:sz w:val="24"/>
                <w:szCs w:val="24"/>
              </w:rPr>
              <w:t>年</w:t>
            </w:r>
            <w:r>
              <w:rPr>
                <w:rFonts w:hint="eastAsia" w:ascii="宋体" w:hAnsi="宋体" w:cs="Times New Roman"/>
                <w:color w:val="auto"/>
                <w:kern w:val="0"/>
                <w:sz w:val="24"/>
                <w:szCs w:val="24"/>
                <w:lang w:val="en-US" w:eastAsia="zh-CN"/>
              </w:rPr>
              <w:t>12</w:t>
            </w:r>
            <w:r>
              <w:rPr>
                <w:rFonts w:hint="eastAsia" w:ascii="宋体" w:hAnsi="宋体" w:eastAsia="宋体" w:cs="Times New Roman"/>
                <w:color w:val="auto"/>
                <w:kern w:val="0"/>
                <w:sz w:val="24"/>
                <w:szCs w:val="24"/>
              </w:rPr>
              <w:t>月</w:t>
            </w:r>
          </w:p>
        </w:tc>
      </w:tr>
      <w:tr w14:paraId="2EDF15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410ACA9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调试</w:t>
            </w:r>
            <w:r>
              <w:rPr>
                <w:rFonts w:hint="default" w:ascii="宋体" w:hAnsi="宋体" w:eastAsia="宋体" w:cs="Times New Roman"/>
                <w:color w:val="000000"/>
                <w:kern w:val="0"/>
                <w:sz w:val="24"/>
                <w:szCs w:val="24"/>
              </w:rPr>
              <w:t>时间</w:t>
            </w:r>
          </w:p>
        </w:tc>
        <w:tc>
          <w:tcPr>
            <w:tcW w:w="2573" w:type="dxa"/>
            <w:vAlign w:val="center"/>
          </w:tcPr>
          <w:p w14:paraId="72857C2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eastAsia="zh-CN"/>
              </w:rPr>
            </w:pPr>
            <w:r>
              <w:rPr>
                <w:rFonts w:hint="eastAsia" w:ascii="宋体" w:hAnsi="宋体" w:eastAsia="宋体" w:cs="Times New Roman"/>
                <w:color w:val="000000"/>
                <w:kern w:val="0"/>
                <w:sz w:val="24"/>
                <w:szCs w:val="24"/>
                <w:lang w:val="en-US" w:eastAsia="zh-CN"/>
              </w:rPr>
              <w:t>202</w:t>
            </w:r>
            <w:r>
              <w:rPr>
                <w:rFonts w:hint="eastAsia" w:ascii="宋体" w:hAnsi="宋体" w:cs="Times New Roman"/>
                <w:color w:val="000000"/>
                <w:kern w:val="0"/>
                <w:sz w:val="24"/>
                <w:szCs w:val="24"/>
                <w:lang w:val="en-US" w:eastAsia="zh-CN"/>
              </w:rPr>
              <w:t>5</w:t>
            </w:r>
            <w:r>
              <w:rPr>
                <w:rFonts w:hint="eastAsia" w:ascii="宋体" w:hAnsi="宋体" w:eastAsia="宋体" w:cs="Times New Roman"/>
                <w:color w:val="000000"/>
                <w:kern w:val="0"/>
                <w:sz w:val="24"/>
                <w:szCs w:val="24"/>
                <w:lang w:val="en-US" w:eastAsia="zh-CN"/>
              </w:rPr>
              <w:t>.</w:t>
            </w:r>
            <w:r>
              <w:rPr>
                <w:rFonts w:hint="eastAsia" w:ascii="宋体" w:hAnsi="宋体" w:cs="Times New Roman"/>
                <w:color w:val="000000"/>
                <w:kern w:val="0"/>
                <w:sz w:val="24"/>
                <w:szCs w:val="24"/>
                <w:lang w:val="en-US" w:eastAsia="zh-CN"/>
              </w:rPr>
              <w:t>5.20</w:t>
            </w:r>
            <w:r>
              <w:rPr>
                <w:rFonts w:hint="eastAsia" w:ascii="宋体" w:hAnsi="宋体" w:eastAsia="宋体" w:cs="Times New Roman"/>
                <w:color w:val="000000"/>
                <w:kern w:val="0"/>
                <w:sz w:val="24"/>
                <w:szCs w:val="24"/>
                <w:lang w:val="en-US" w:eastAsia="zh-CN"/>
              </w:rPr>
              <w:t>-202</w:t>
            </w:r>
            <w:r>
              <w:rPr>
                <w:rFonts w:hint="eastAsia" w:ascii="宋体" w:hAnsi="宋体" w:cs="Times New Roman"/>
                <w:color w:val="000000"/>
                <w:kern w:val="0"/>
                <w:sz w:val="24"/>
                <w:szCs w:val="24"/>
                <w:lang w:val="en-US" w:eastAsia="zh-CN"/>
              </w:rPr>
              <w:t>5</w:t>
            </w:r>
            <w:r>
              <w:rPr>
                <w:rFonts w:hint="eastAsia" w:ascii="宋体" w:hAnsi="宋体" w:eastAsia="宋体" w:cs="Times New Roman"/>
                <w:color w:val="000000"/>
                <w:kern w:val="0"/>
                <w:sz w:val="24"/>
                <w:szCs w:val="24"/>
                <w:lang w:val="en-US" w:eastAsia="zh-CN"/>
              </w:rPr>
              <w:t>.</w:t>
            </w:r>
            <w:r>
              <w:rPr>
                <w:rFonts w:hint="eastAsia" w:ascii="宋体" w:hAnsi="宋体" w:cs="Times New Roman"/>
                <w:color w:val="000000"/>
                <w:kern w:val="0"/>
                <w:sz w:val="24"/>
                <w:szCs w:val="24"/>
                <w:lang w:val="en-US" w:eastAsia="zh-CN"/>
              </w:rPr>
              <w:t>6</w:t>
            </w:r>
            <w:r>
              <w:rPr>
                <w:rFonts w:hint="eastAsia" w:ascii="宋体" w:hAnsi="宋体" w:eastAsia="宋体" w:cs="Times New Roman"/>
                <w:color w:val="000000"/>
                <w:kern w:val="0"/>
                <w:sz w:val="24"/>
                <w:szCs w:val="24"/>
                <w:lang w:val="en-US" w:eastAsia="zh-CN"/>
              </w:rPr>
              <w:t>.</w:t>
            </w:r>
            <w:r>
              <w:rPr>
                <w:rFonts w:hint="eastAsia" w:ascii="宋体" w:hAnsi="宋体" w:cs="Times New Roman"/>
                <w:color w:val="000000"/>
                <w:kern w:val="0"/>
                <w:sz w:val="24"/>
                <w:szCs w:val="24"/>
                <w:lang w:val="en-US" w:eastAsia="zh-CN"/>
              </w:rPr>
              <w:t>10</w:t>
            </w:r>
          </w:p>
        </w:tc>
        <w:tc>
          <w:tcPr>
            <w:tcW w:w="1364" w:type="dxa"/>
            <w:vAlign w:val="center"/>
          </w:tcPr>
          <w:p w14:paraId="6D833CF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验收</w:t>
            </w:r>
            <w:r>
              <w:rPr>
                <w:rFonts w:hint="default" w:ascii="宋体" w:hAnsi="宋体" w:eastAsia="宋体" w:cs="Times New Roman"/>
                <w:color w:val="000000"/>
                <w:kern w:val="0"/>
                <w:sz w:val="24"/>
                <w:szCs w:val="24"/>
              </w:rPr>
              <w:t>现场监测时间</w:t>
            </w:r>
          </w:p>
        </w:tc>
        <w:tc>
          <w:tcPr>
            <w:tcW w:w="2895" w:type="dxa"/>
            <w:gridSpan w:val="3"/>
            <w:vAlign w:val="center"/>
          </w:tcPr>
          <w:p w14:paraId="17D4473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eastAsia="zh-CN"/>
              </w:rPr>
            </w:pPr>
            <w:r>
              <w:rPr>
                <w:rFonts w:hint="eastAsia" w:ascii="宋体" w:hAnsi="宋体" w:eastAsia="宋体" w:cs="Times New Roman"/>
                <w:color w:val="000000"/>
                <w:kern w:val="0"/>
                <w:sz w:val="24"/>
                <w:szCs w:val="24"/>
                <w:lang w:val="en-US" w:eastAsia="zh-CN"/>
              </w:rPr>
              <w:t>202</w:t>
            </w:r>
            <w:r>
              <w:rPr>
                <w:rFonts w:hint="eastAsia" w:ascii="宋体" w:hAnsi="宋体" w:cs="Times New Roman"/>
                <w:color w:val="000000"/>
                <w:kern w:val="0"/>
                <w:sz w:val="24"/>
                <w:szCs w:val="24"/>
                <w:lang w:val="en-US" w:eastAsia="zh-CN"/>
              </w:rPr>
              <w:t>5.5.25</w:t>
            </w:r>
            <w:r>
              <w:rPr>
                <w:rFonts w:hint="eastAsia" w:ascii="宋体" w:hAnsi="宋体" w:eastAsia="宋体" w:cs="Times New Roman"/>
                <w:color w:val="000000"/>
                <w:kern w:val="0"/>
                <w:sz w:val="24"/>
                <w:szCs w:val="24"/>
                <w:lang w:val="en-US" w:eastAsia="zh-CN"/>
              </w:rPr>
              <w:t>-202</w:t>
            </w:r>
            <w:r>
              <w:rPr>
                <w:rFonts w:hint="eastAsia" w:ascii="宋体" w:hAnsi="宋体" w:cs="Times New Roman"/>
                <w:color w:val="000000"/>
                <w:kern w:val="0"/>
                <w:sz w:val="24"/>
                <w:szCs w:val="24"/>
                <w:lang w:val="en-US" w:eastAsia="zh-CN"/>
              </w:rPr>
              <w:t>5.5.28</w:t>
            </w:r>
          </w:p>
        </w:tc>
      </w:tr>
      <w:tr w14:paraId="4895EE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794" w:hRule="atLeast"/>
          <w:jc w:val="center"/>
        </w:trPr>
        <w:tc>
          <w:tcPr>
            <w:tcW w:w="1696" w:type="dxa"/>
            <w:vAlign w:val="center"/>
          </w:tcPr>
          <w:p w14:paraId="0243809D">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环评报告表</w:t>
            </w:r>
          </w:p>
          <w:p w14:paraId="47E0219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审批部门</w:t>
            </w:r>
          </w:p>
        </w:tc>
        <w:tc>
          <w:tcPr>
            <w:tcW w:w="2573" w:type="dxa"/>
            <w:vAlign w:val="center"/>
          </w:tcPr>
          <w:p w14:paraId="2E5E4F7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s="Times New Roman"/>
                <w:lang w:val="en-US" w:eastAsia="zh-CN"/>
              </w:rPr>
              <w:t>安庆市大观区生态环境分局</w:t>
            </w:r>
          </w:p>
        </w:tc>
        <w:tc>
          <w:tcPr>
            <w:tcW w:w="1364" w:type="dxa"/>
            <w:vAlign w:val="center"/>
          </w:tcPr>
          <w:p w14:paraId="626BB3E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环评报告表编制单位</w:t>
            </w:r>
          </w:p>
        </w:tc>
        <w:tc>
          <w:tcPr>
            <w:tcW w:w="2895" w:type="dxa"/>
            <w:gridSpan w:val="3"/>
            <w:vAlign w:val="center"/>
          </w:tcPr>
          <w:p w14:paraId="4D51BF59">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eastAsia="zh-CN"/>
              </w:rPr>
            </w:pPr>
            <w:r>
              <w:rPr>
                <w:rFonts w:hint="default" w:ascii="Times New Roman" w:hAnsi="Times New Roman" w:eastAsia="宋体" w:cs="Times New Roman"/>
                <w:color w:val="000000"/>
                <w:kern w:val="0"/>
                <w:sz w:val="24"/>
                <w:szCs w:val="24"/>
              </w:rPr>
              <w:t>安徽</w:t>
            </w:r>
            <w:r>
              <w:rPr>
                <w:rFonts w:hint="default" w:ascii="Times New Roman" w:hAnsi="Times New Roman" w:eastAsia="宋体" w:cs="Times New Roman"/>
                <w:color w:val="000000"/>
                <w:kern w:val="0"/>
                <w:sz w:val="24"/>
                <w:szCs w:val="24"/>
                <w:lang w:eastAsia="zh-CN"/>
              </w:rPr>
              <w:t>凯格环保工程</w:t>
            </w:r>
          </w:p>
          <w:p w14:paraId="29A2F7B6">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有限公司</w:t>
            </w:r>
          </w:p>
        </w:tc>
      </w:tr>
      <w:tr w14:paraId="4C07290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08E642F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环保设施设计单位</w:t>
            </w:r>
          </w:p>
        </w:tc>
        <w:tc>
          <w:tcPr>
            <w:tcW w:w="2573" w:type="dxa"/>
            <w:vAlign w:val="center"/>
          </w:tcPr>
          <w:p w14:paraId="5688CF5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s="Times New Roman"/>
                <w:color w:val="000000"/>
                <w:kern w:val="0"/>
                <w:sz w:val="24"/>
                <w:szCs w:val="24"/>
                <w:lang w:val="en-US" w:eastAsia="zh-CN"/>
              </w:rPr>
              <w:t>/</w:t>
            </w:r>
          </w:p>
        </w:tc>
        <w:tc>
          <w:tcPr>
            <w:tcW w:w="1364" w:type="dxa"/>
            <w:vAlign w:val="center"/>
          </w:tcPr>
          <w:p w14:paraId="237E7AD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环保设施施工单位</w:t>
            </w:r>
          </w:p>
        </w:tc>
        <w:tc>
          <w:tcPr>
            <w:tcW w:w="2895" w:type="dxa"/>
            <w:gridSpan w:val="3"/>
            <w:vAlign w:val="center"/>
          </w:tcPr>
          <w:p w14:paraId="5212654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000000"/>
                <w:kern w:val="0"/>
                <w:sz w:val="24"/>
                <w:szCs w:val="24"/>
                <w:lang w:eastAsia="zh-CN"/>
              </w:rPr>
            </w:pPr>
            <w:r>
              <w:rPr>
                <w:rFonts w:hint="eastAsia" w:cs="Times New Roman"/>
                <w:color w:val="000000"/>
                <w:kern w:val="0"/>
                <w:sz w:val="24"/>
                <w:szCs w:val="24"/>
                <w:lang w:val="en-US" w:eastAsia="zh-CN"/>
              </w:rPr>
              <w:t>/</w:t>
            </w:r>
          </w:p>
        </w:tc>
      </w:tr>
      <w:tr w14:paraId="536E689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3FC5C2B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投资总概算</w:t>
            </w:r>
          </w:p>
        </w:tc>
        <w:tc>
          <w:tcPr>
            <w:tcW w:w="2573" w:type="dxa"/>
            <w:vAlign w:val="center"/>
          </w:tcPr>
          <w:p w14:paraId="75E9201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s="Times New Roman"/>
                <w:lang w:val="en-US" w:eastAsia="zh-CN"/>
              </w:rPr>
              <w:t>11000</w:t>
            </w:r>
          </w:p>
        </w:tc>
        <w:tc>
          <w:tcPr>
            <w:tcW w:w="1364" w:type="dxa"/>
            <w:vAlign w:val="center"/>
          </w:tcPr>
          <w:p w14:paraId="06CCB5C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环保投资</w:t>
            </w:r>
          </w:p>
        </w:tc>
        <w:tc>
          <w:tcPr>
            <w:tcW w:w="583" w:type="dxa"/>
            <w:vAlign w:val="center"/>
          </w:tcPr>
          <w:p w14:paraId="18C11C3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rPr>
            </w:pPr>
            <w:r>
              <w:rPr>
                <w:rFonts w:hint="eastAsia" w:cs="Times New Roman"/>
                <w:kern w:val="2"/>
                <w:sz w:val="24"/>
                <w:szCs w:val="24"/>
                <w:lang w:val="en-US" w:eastAsia="zh-CN" w:bidi="ar"/>
              </w:rPr>
              <w:t>100</w:t>
            </w:r>
          </w:p>
        </w:tc>
        <w:tc>
          <w:tcPr>
            <w:tcW w:w="923" w:type="dxa"/>
            <w:vAlign w:val="center"/>
          </w:tcPr>
          <w:p w14:paraId="178063B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比例</w:t>
            </w:r>
          </w:p>
        </w:tc>
        <w:tc>
          <w:tcPr>
            <w:tcW w:w="1389" w:type="dxa"/>
            <w:vAlign w:val="center"/>
          </w:tcPr>
          <w:p w14:paraId="5EC81BC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eastAsia" w:cs="Times New Roman"/>
                <w:color w:val="000000"/>
                <w:kern w:val="0"/>
                <w:sz w:val="24"/>
                <w:szCs w:val="24"/>
                <w:lang w:val="en-US" w:eastAsia="zh-CN"/>
              </w:rPr>
              <w:t>0.91</w:t>
            </w:r>
            <w:r>
              <w:rPr>
                <w:rFonts w:hint="default" w:ascii="Times New Roman" w:hAnsi="Times New Roman" w:eastAsia="宋体" w:cs="Times New Roman"/>
                <w:color w:val="000000"/>
                <w:kern w:val="0"/>
                <w:sz w:val="24"/>
                <w:szCs w:val="24"/>
              </w:rPr>
              <w:t>%</w:t>
            </w:r>
          </w:p>
        </w:tc>
      </w:tr>
      <w:tr w14:paraId="38E3A32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696" w:type="dxa"/>
            <w:vAlign w:val="center"/>
          </w:tcPr>
          <w:p w14:paraId="34FEA15C">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实际总概算</w:t>
            </w:r>
          </w:p>
        </w:tc>
        <w:tc>
          <w:tcPr>
            <w:tcW w:w="2573" w:type="dxa"/>
            <w:vAlign w:val="center"/>
          </w:tcPr>
          <w:p w14:paraId="7FD1AF8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s="Times New Roman"/>
                <w:color w:val="000000"/>
                <w:kern w:val="0"/>
                <w:sz w:val="24"/>
                <w:szCs w:val="24"/>
                <w:lang w:val="en-US" w:eastAsia="zh-CN"/>
              </w:rPr>
              <w:t>5300</w:t>
            </w:r>
          </w:p>
        </w:tc>
        <w:tc>
          <w:tcPr>
            <w:tcW w:w="1364" w:type="dxa"/>
            <w:vAlign w:val="center"/>
          </w:tcPr>
          <w:p w14:paraId="660EDD6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环保投资</w:t>
            </w:r>
          </w:p>
        </w:tc>
        <w:tc>
          <w:tcPr>
            <w:tcW w:w="583" w:type="dxa"/>
            <w:vAlign w:val="center"/>
          </w:tcPr>
          <w:p w14:paraId="11DDE87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lang w:val="en-US" w:eastAsia="zh-CN"/>
              </w:rPr>
            </w:pPr>
            <w:r>
              <w:rPr>
                <w:rFonts w:hint="eastAsia" w:cs="Times New Roman"/>
                <w:color w:val="000000"/>
                <w:kern w:val="0"/>
                <w:sz w:val="24"/>
                <w:szCs w:val="24"/>
                <w:lang w:val="en-US" w:eastAsia="zh-CN"/>
              </w:rPr>
              <w:t>95</w:t>
            </w:r>
          </w:p>
        </w:tc>
        <w:tc>
          <w:tcPr>
            <w:tcW w:w="923" w:type="dxa"/>
            <w:vAlign w:val="center"/>
          </w:tcPr>
          <w:p w14:paraId="05A6F84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default" w:ascii="Times New Roman" w:hAnsi="Times New Roman" w:eastAsia="宋体" w:cs="Times New Roman"/>
                <w:color w:val="000000"/>
                <w:kern w:val="0"/>
                <w:sz w:val="24"/>
                <w:szCs w:val="24"/>
              </w:rPr>
              <w:t>比例</w:t>
            </w:r>
          </w:p>
        </w:tc>
        <w:tc>
          <w:tcPr>
            <w:tcW w:w="1389" w:type="dxa"/>
            <w:vAlign w:val="center"/>
          </w:tcPr>
          <w:p w14:paraId="1AE5C8A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kern w:val="0"/>
                <w:sz w:val="24"/>
                <w:szCs w:val="24"/>
              </w:rPr>
            </w:pPr>
            <w:r>
              <w:rPr>
                <w:rFonts w:hint="eastAsia" w:cs="Times New Roman"/>
                <w:color w:val="000000"/>
                <w:kern w:val="0"/>
                <w:sz w:val="24"/>
                <w:szCs w:val="24"/>
                <w:lang w:val="en-US" w:eastAsia="zh-CN"/>
              </w:rPr>
              <w:t>1.79</w:t>
            </w:r>
            <w:r>
              <w:rPr>
                <w:rFonts w:hint="default" w:ascii="Times New Roman" w:hAnsi="Times New Roman" w:eastAsia="宋体" w:cs="Times New Roman"/>
                <w:color w:val="000000"/>
                <w:kern w:val="0"/>
                <w:sz w:val="24"/>
                <w:szCs w:val="24"/>
              </w:rPr>
              <w:t>%</w:t>
            </w:r>
          </w:p>
        </w:tc>
      </w:tr>
      <w:tr w14:paraId="39B9B3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1696" w:type="dxa"/>
            <w:vAlign w:val="center"/>
          </w:tcPr>
          <w:p w14:paraId="06AD6C8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验收监测依据</w:t>
            </w:r>
          </w:p>
        </w:tc>
        <w:tc>
          <w:tcPr>
            <w:tcW w:w="6832" w:type="dxa"/>
            <w:gridSpan w:val="5"/>
            <w:vAlign w:val="center"/>
          </w:tcPr>
          <w:p w14:paraId="0A1DDB88">
            <w:pPr>
              <w:keepNext w:val="0"/>
              <w:keepLines w:val="0"/>
              <w:suppressLineNumbers w:val="0"/>
              <w:bidi w:val="0"/>
              <w:spacing w:before="0" w:beforeAutospacing="0" w:after="0" w:afterAutospacing="0"/>
              <w:ind w:left="0" w:right="0"/>
              <w:rPr>
                <w:rFonts w:hint="default"/>
                <w:lang w:val="en-US"/>
              </w:rPr>
            </w:pPr>
            <w:r>
              <w:rPr>
                <w:rFonts w:hint="eastAsia"/>
              </w:rPr>
              <w:t>1、</w:t>
            </w:r>
            <w:r>
              <w:rPr>
                <w:rFonts w:hint="eastAsia"/>
                <w:lang w:val="en-US" w:eastAsia="zh-CN"/>
              </w:rPr>
              <w:t>《中华人民共和国水污染防治法》，第十二届全国人民代表大会常务委员会第二十八次会议于</w:t>
            </w:r>
            <w:r>
              <w:rPr>
                <w:rFonts w:hint="default"/>
                <w:lang w:val="en-US" w:eastAsia="zh-CN"/>
              </w:rPr>
              <w:t>2017</w:t>
            </w:r>
            <w:r>
              <w:rPr>
                <w:rFonts w:hint="eastAsia"/>
                <w:lang w:val="en-US" w:eastAsia="zh-CN"/>
              </w:rPr>
              <w:t>年</w:t>
            </w:r>
            <w:r>
              <w:rPr>
                <w:rFonts w:hint="default"/>
                <w:lang w:val="en-US" w:eastAsia="zh-CN"/>
              </w:rPr>
              <w:t>6</w:t>
            </w:r>
            <w:r>
              <w:rPr>
                <w:rFonts w:hint="eastAsia"/>
                <w:lang w:val="en-US" w:eastAsia="zh-CN"/>
              </w:rPr>
              <w:t>月</w:t>
            </w:r>
            <w:r>
              <w:rPr>
                <w:rFonts w:hint="default"/>
                <w:lang w:val="en-US" w:eastAsia="zh-CN"/>
              </w:rPr>
              <w:t>27</w:t>
            </w:r>
            <w:r>
              <w:rPr>
                <w:rFonts w:hint="eastAsia"/>
                <w:lang w:val="en-US" w:eastAsia="zh-CN"/>
              </w:rPr>
              <w:t>日修正，2018年1月1日起施行；</w:t>
            </w:r>
          </w:p>
          <w:p w14:paraId="79545023">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2、《中华人民共和国大气污染防治法》，第十三届全国人民代表大会常务委员会第六次会议修正，</w:t>
            </w:r>
            <w:r>
              <w:rPr>
                <w:rFonts w:hint="default"/>
                <w:lang w:val="en-US" w:eastAsia="zh-CN"/>
              </w:rPr>
              <w:t>2018</w:t>
            </w:r>
            <w:r>
              <w:rPr>
                <w:rFonts w:hint="eastAsia"/>
                <w:lang w:val="en-US" w:eastAsia="zh-CN"/>
              </w:rPr>
              <w:t>年</w:t>
            </w:r>
            <w:r>
              <w:rPr>
                <w:rFonts w:hint="default"/>
                <w:lang w:val="en-US" w:eastAsia="zh-CN"/>
              </w:rPr>
              <w:t>10</w:t>
            </w:r>
            <w:r>
              <w:rPr>
                <w:rFonts w:hint="eastAsia"/>
                <w:lang w:val="en-US" w:eastAsia="zh-CN"/>
              </w:rPr>
              <w:t>月</w:t>
            </w:r>
            <w:r>
              <w:rPr>
                <w:rFonts w:hint="default"/>
                <w:lang w:val="en-US" w:eastAsia="zh-CN"/>
              </w:rPr>
              <w:t>26</w:t>
            </w:r>
            <w:r>
              <w:rPr>
                <w:rFonts w:hint="eastAsia"/>
                <w:lang w:val="en-US" w:eastAsia="zh-CN"/>
              </w:rPr>
              <w:t>日起施行；</w:t>
            </w:r>
          </w:p>
          <w:p w14:paraId="5857DA5E">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3、《中华人民共和国噪声污染防治法》，2021年12月24日，中华人民共和国第十三届全国人民代表大会常务委员会第三十二次会议通过，自2022年6月5日起施行；</w:t>
            </w:r>
          </w:p>
          <w:p w14:paraId="76B84BF9">
            <w:pPr>
              <w:keepNext w:val="0"/>
              <w:keepLines w:val="0"/>
              <w:suppressLineNumbers w:val="0"/>
              <w:bidi w:val="0"/>
              <w:spacing w:before="0" w:beforeAutospacing="0" w:after="0" w:afterAutospacing="0"/>
              <w:ind w:left="0" w:right="0"/>
              <w:rPr>
                <w:rFonts w:hint="eastAsia"/>
              </w:rPr>
            </w:pPr>
            <w:r>
              <w:rPr>
                <w:rFonts w:hint="eastAsia"/>
                <w:lang w:val="en-US" w:eastAsia="zh-CN"/>
              </w:rPr>
              <w:t>4、《中华人民共和国固体废物污染环境防治法》，第十三届全国人民代表大会常务委员会第十七次会议于2020年4月29日修订通过，自2020年9月1日起施行；</w:t>
            </w:r>
          </w:p>
          <w:p w14:paraId="1B4264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rPr>
            </w:pPr>
            <w:r>
              <w:rPr>
                <w:rFonts w:hint="eastAsia"/>
                <w:lang w:val="en-US" w:eastAsia="zh-CN"/>
              </w:rPr>
              <w:t>5、</w:t>
            </w:r>
            <w:r>
              <w:rPr>
                <w:rFonts w:hint="eastAsia"/>
              </w:rPr>
              <w:t>国务院第682 号令《建设项目环境保护管理条例》（2017年修订）。</w:t>
            </w:r>
          </w:p>
          <w:p w14:paraId="2A22D6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rPr>
            </w:pPr>
            <w:r>
              <w:rPr>
                <w:rFonts w:hint="eastAsia"/>
                <w:lang w:val="en-US" w:eastAsia="zh-CN"/>
              </w:rPr>
              <w:t>6</w:t>
            </w:r>
            <w:r>
              <w:rPr>
                <w:rFonts w:hint="eastAsia"/>
              </w:rPr>
              <w:t>、国环规环评〔2017〕4号关于发布《建设项目</w:t>
            </w:r>
            <w:r>
              <w:rPr>
                <w:rFonts w:hint="eastAsia"/>
                <w:lang w:eastAsia="zh-CN"/>
              </w:rPr>
              <w:t>阶段性竣工环境保护验收</w:t>
            </w:r>
            <w:r>
              <w:rPr>
                <w:rFonts w:hint="eastAsia"/>
              </w:rPr>
              <w:t>暂行办法</w:t>
            </w:r>
            <w:r>
              <w:rPr>
                <w:rFonts w:hint="default" w:ascii="Times New Roman" w:hAnsi="Times New Roman" w:cs="Times New Roman"/>
              </w:rPr>
              <w:t>》的公告。</w:t>
            </w:r>
          </w:p>
          <w:p w14:paraId="59DA0F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rPr>
            </w:pPr>
            <w:r>
              <w:rPr>
                <w:rFonts w:hint="default" w:ascii="Times New Roman" w:hAnsi="Times New Roman" w:cs="Times New Roman"/>
                <w:lang w:val="en-US" w:eastAsia="zh-CN"/>
              </w:rPr>
              <w:t>7</w:t>
            </w:r>
            <w:r>
              <w:rPr>
                <w:rFonts w:hint="default" w:ascii="Times New Roman" w:hAnsi="Times New Roman" w:cs="Times New Roman"/>
              </w:rPr>
              <w:t>、《建设项目</w:t>
            </w:r>
            <w:r>
              <w:rPr>
                <w:rFonts w:hint="eastAsia" w:cs="Times New Roman"/>
                <w:lang w:eastAsia="zh-CN"/>
              </w:rPr>
              <w:t>阶段性竣工环境保护验收</w:t>
            </w:r>
            <w:r>
              <w:rPr>
                <w:rFonts w:hint="default" w:ascii="Times New Roman" w:hAnsi="Times New Roman" w:cs="Times New Roman"/>
              </w:rPr>
              <w:t>技术指南 污染影响类》（生态环境部公告〔2018〕9号）</w:t>
            </w:r>
          </w:p>
          <w:p w14:paraId="5132E3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eastAsiaTheme="minorEastAsia"/>
                <w:lang w:val="en-US" w:eastAsia="zh-CN"/>
              </w:rPr>
            </w:pPr>
            <w:r>
              <w:rPr>
                <w:rFonts w:hint="default" w:ascii="Times New Roman" w:hAnsi="Times New Roman" w:cs="Times New Roman"/>
                <w:lang w:val="en-US" w:eastAsia="zh-CN"/>
              </w:rPr>
              <w:t>8</w:t>
            </w:r>
            <w:r>
              <w:rPr>
                <w:rFonts w:hint="default" w:ascii="Times New Roman" w:hAnsi="Times New Roman" w:cs="Times New Roman"/>
              </w:rPr>
              <w:t>、安徽</w:t>
            </w:r>
            <w:r>
              <w:rPr>
                <w:rFonts w:hint="default" w:ascii="Times New Roman" w:hAnsi="Times New Roman" w:cs="Times New Roman"/>
                <w:lang w:eastAsia="zh-CN"/>
              </w:rPr>
              <w:t>凯格环保工程</w:t>
            </w:r>
            <w:r>
              <w:rPr>
                <w:rFonts w:hint="default" w:ascii="Times New Roman" w:hAnsi="Times New Roman" w:cs="Times New Roman"/>
              </w:rPr>
              <w:t>有限公司编制的《</w:t>
            </w:r>
            <w:r>
              <w:rPr>
                <w:rFonts w:hint="eastAsia" w:cs="Times New Roman"/>
                <w:kern w:val="2"/>
                <w:sz w:val="24"/>
                <w:szCs w:val="24"/>
                <w:lang w:val="en-US" w:eastAsia="zh-CN" w:bidi="ar"/>
              </w:rPr>
              <w:t>新能源材料生产加工项目</w:t>
            </w:r>
            <w:r>
              <w:rPr>
                <w:rFonts w:hint="default" w:ascii="Times New Roman" w:hAnsi="Times New Roman" w:cs="Times New Roman"/>
              </w:rPr>
              <w:t>环境影响报告表》，20</w:t>
            </w:r>
            <w:r>
              <w:rPr>
                <w:rFonts w:hint="default" w:ascii="Times New Roman" w:hAnsi="Times New Roman" w:cs="Times New Roman"/>
                <w:lang w:val="en-US" w:eastAsia="zh-CN"/>
              </w:rPr>
              <w:t>2</w:t>
            </w:r>
            <w:r>
              <w:rPr>
                <w:rFonts w:hint="eastAsia" w:cs="Times New Roman"/>
                <w:lang w:val="en-US" w:eastAsia="zh-CN"/>
              </w:rPr>
              <w:t>1</w:t>
            </w:r>
            <w:r>
              <w:rPr>
                <w:rFonts w:hint="default" w:ascii="Times New Roman" w:hAnsi="Times New Roman" w:cs="Times New Roman"/>
              </w:rPr>
              <w:t>年</w:t>
            </w:r>
            <w:r>
              <w:rPr>
                <w:rFonts w:hint="eastAsia" w:cs="Times New Roman"/>
                <w:lang w:val="en-US" w:eastAsia="zh-CN"/>
              </w:rPr>
              <w:t>10</w:t>
            </w:r>
            <w:r>
              <w:rPr>
                <w:rFonts w:hint="default" w:ascii="Times New Roman" w:hAnsi="Times New Roman" w:cs="Times New Roman"/>
              </w:rPr>
              <w:t>月</w:t>
            </w:r>
          </w:p>
          <w:p w14:paraId="16332C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Times New Roman"/>
                <w:color w:val="000000"/>
                <w:kern w:val="0"/>
                <w:szCs w:val="24"/>
                <w:lang w:eastAsia="zh-CN"/>
              </w:rPr>
            </w:pPr>
            <w:r>
              <w:rPr>
                <w:rFonts w:hint="default" w:ascii="Times New Roman" w:hAnsi="Times New Roman" w:cs="Times New Roman"/>
                <w:lang w:val="en-US" w:eastAsia="zh-CN"/>
              </w:rPr>
              <w:t>9、</w:t>
            </w:r>
            <w:r>
              <w:rPr>
                <w:rFonts w:hint="eastAsia" w:cs="Times New Roman"/>
                <w:lang w:val="en-US" w:eastAsia="zh-CN"/>
              </w:rPr>
              <w:t>安庆市大观区生态环境分局</w:t>
            </w:r>
            <w:r>
              <w:rPr>
                <w:rFonts w:hint="default" w:ascii="Times New Roman" w:hAnsi="Times New Roman" w:cs="Times New Roman"/>
                <w:lang w:val="en-US" w:eastAsia="zh-CN"/>
              </w:rPr>
              <w:t>《关于</w:t>
            </w:r>
            <w:r>
              <w:rPr>
                <w:rFonts w:hint="eastAsia" w:cs="Times New Roman"/>
                <w:lang w:val="en-US" w:eastAsia="zh-CN"/>
              </w:rPr>
              <w:t>安徽友爱新能源材料有限公司新能源材料生产加工项目</w:t>
            </w:r>
            <w:r>
              <w:rPr>
                <w:rFonts w:hint="default" w:ascii="Times New Roman" w:hAnsi="Times New Roman" w:cs="Times New Roman"/>
                <w:lang w:val="en-US" w:eastAsia="zh-CN"/>
              </w:rPr>
              <w:t>环境影响报告表的批复</w:t>
            </w:r>
            <w:r>
              <w:rPr>
                <w:rFonts w:hint="default" w:ascii="Times New Roman" w:hAnsi="Times New Roman" w:cs="Times New Roman"/>
              </w:rPr>
              <w:t>》</w:t>
            </w:r>
            <w:r>
              <w:rPr>
                <w:rFonts w:hint="default" w:ascii="Times New Roman" w:hAnsi="Times New Roman" w:cs="Times New Roman"/>
                <w:lang w:eastAsia="zh-CN"/>
              </w:rPr>
              <w:t>（</w:t>
            </w:r>
            <w:r>
              <w:rPr>
                <w:rFonts w:hint="eastAsia" w:cs="Times New Roman"/>
                <w:lang w:val="en-US" w:eastAsia="zh-CN"/>
              </w:rPr>
              <w:t>观环建函(2021)1</w:t>
            </w:r>
            <w:r>
              <w:rPr>
                <w:rFonts w:hint="eastAsia" w:cs="Times New Roman"/>
                <w:color w:val="auto"/>
                <w:lang w:val="en-US" w:eastAsia="zh-CN"/>
              </w:rPr>
              <w:t>0号</w:t>
            </w:r>
            <w:r>
              <w:rPr>
                <w:rFonts w:hint="default" w:ascii="Times New Roman" w:hAnsi="Times New Roman" w:cs="Times New Roman"/>
                <w:color w:val="auto"/>
                <w:lang w:eastAsia="zh-CN"/>
              </w:rPr>
              <w:t>）</w:t>
            </w:r>
            <w:r>
              <w:rPr>
                <w:rFonts w:hint="default" w:ascii="Times New Roman" w:hAnsi="Times New Roman" w:cs="Times New Roman"/>
                <w:color w:val="auto"/>
              </w:rPr>
              <w:t>，20</w:t>
            </w:r>
            <w:r>
              <w:rPr>
                <w:rFonts w:hint="default" w:ascii="Times New Roman" w:hAnsi="Times New Roman" w:cs="Times New Roman"/>
                <w:color w:val="auto"/>
                <w:lang w:val="en-US" w:eastAsia="zh-CN"/>
              </w:rPr>
              <w:t>2</w:t>
            </w:r>
            <w:r>
              <w:rPr>
                <w:rFonts w:hint="eastAsia" w:cs="Times New Roman"/>
                <w:color w:val="auto"/>
                <w:lang w:val="en-US" w:eastAsia="zh-CN"/>
              </w:rPr>
              <w:t>1</w:t>
            </w:r>
            <w:r>
              <w:rPr>
                <w:rFonts w:hint="default" w:ascii="Times New Roman" w:hAnsi="Times New Roman" w:cs="Times New Roman"/>
                <w:color w:val="auto"/>
              </w:rPr>
              <w:t>年</w:t>
            </w:r>
            <w:r>
              <w:rPr>
                <w:rFonts w:hint="eastAsia" w:cs="Times New Roman"/>
                <w:color w:val="auto"/>
                <w:lang w:val="en-US" w:eastAsia="zh-CN"/>
              </w:rPr>
              <w:t>11</w:t>
            </w:r>
            <w:r>
              <w:rPr>
                <w:rFonts w:hint="default" w:ascii="Times New Roman" w:hAnsi="Times New Roman" w:cs="Times New Roman"/>
                <w:color w:val="auto"/>
              </w:rPr>
              <w:t>月</w:t>
            </w:r>
            <w:r>
              <w:rPr>
                <w:rFonts w:hint="eastAsia" w:cs="Times New Roman"/>
                <w:color w:val="auto"/>
                <w:lang w:val="en-US" w:eastAsia="zh-CN"/>
              </w:rPr>
              <w:t>17</w:t>
            </w:r>
            <w:r>
              <w:rPr>
                <w:rFonts w:hint="default" w:ascii="Times New Roman" w:hAnsi="Times New Roman" w:cs="Times New Roman"/>
                <w:color w:val="auto"/>
              </w:rPr>
              <w:t>日</w:t>
            </w:r>
            <w:r>
              <w:rPr>
                <w:rFonts w:hint="default" w:ascii="Times New Roman" w:hAnsi="Times New Roman" w:cs="Times New Roman"/>
                <w:color w:val="auto"/>
                <w:lang w:eastAsia="zh-CN"/>
              </w:rPr>
              <w:t>。</w:t>
            </w:r>
          </w:p>
        </w:tc>
      </w:tr>
      <w:tr w14:paraId="4C864DA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696" w:type="dxa"/>
            <w:vAlign w:val="center"/>
          </w:tcPr>
          <w:p w14:paraId="655AED0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验收监测评价标准、标号、级别、限值</w:t>
            </w:r>
          </w:p>
        </w:tc>
        <w:tc>
          <w:tcPr>
            <w:tcW w:w="6832" w:type="dxa"/>
            <w:gridSpan w:val="5"/>
            <w:vAlign w:val="top"/>
          </w:tcPr>
          <w:p w14:paraId="58562704">
            <w:pPr>
              <w:pStyle w:val="7"/>
              <w:suppressLineNumbers w:val="0"/>
              <w:bidi w:val="0"/>
              <w:spacing w:before="0" w:beforeAutospacing="0" w:after="0" w:afterAutospacing="0"/>
              <w:ind w:left="0" w:right="0"/>
              <w:rPr>
                <w:rFonts w:hint="default"/>
              </w:rPr>
            </w:pPr>
            <w:r>
              <w:rPr>
                <w:rFonts w:hint="eastAsia"/>
              </w:rPr>
              <w:t>1.</w:t>
            </w:r>
            <w:r>
              <w:rPr>
                <w:rFonts w:hint="default"/>
              </w:rPr>
              <w:t>1</w:t>
            </w:r>
            <w:r>
              <w:rPr>
                <w:rFonts w:hint="eastAsia"/>
              </w:rPr>
              <w:t xml:space="preserve"> </w:t>
            </w:r>
            <w:r>
              <w:rPr>
                <w:rFonts w:hint="default"/>
              </w:rPr>
              <w:t>废水污染物排放标准</w:t>
            </w:r>
          </w:p>
          <w:p w14:paraId="188981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本项目无生产废水外排。生活污水经化粪池处理后用于农田施肥。</w:t>
            </w:r>
          </w:p>
          <w:p w14:paraId="7B291FE6">
            <w:pPr>
              <w:pStyle w:val="7"/>
              <w:suppressLineNumbers w:val="0"/>
              <w:bidi w:val="0"/>
              <w:spacing w:before="0" w:beforeAutospacing="0" w:after="0" w:afterAutospacing="0"/>
              <w:ind w:left="0" w:right="0"/>
              <w:rPr>
                <w:rFonts w:hint="default"/>
              </w:rPr>
            </w:pPr>
            <w:r>
              <w:rPr>
                <w:rFonts w:hint="eastAsia"/>
              </w:rPr>
              <w:t xml:space="preserve">1.2 </w:t>
            </w:r>
            <w:r>
              <w:rPr>
                <w:rFonts w:hint="default"/>
              </w:rPr>
              <w:t>大气污染物排放标准</w:t>
            </w:r>
          </w:p>
          <w:p w14:paraId="18469293">
            <w:pPr>
              <w:keepNext w:val="0"/>
              <w:keepLines w:val="0"/>
              <w:suppressLineNumbers w:val="0"/>
              <w:adjustRightInd w:val="0"/>
              <w:snapToGrid w:val="0"/>
              <w:spacing w:before="0" w:beforeAutospacing="0" w:after="0" w:afterAutospacing="0" w:line="348" w:lineRule="auto"/>
              <w:ind w:left="0" w:right="0" w:firstLine="480"/>
              <w:rPr>
                <w:rFonts w:hint="default"/>
              </w:rPr>
            </w:pPr>
            <w:r>
              <w:rPr>
                <w:rFonts w:hint="default"/>
                <w:color w:val="auto"/>
              </w:rPr>
              <w:t>本项目粉尘有组织执行《大气污染物综合排放标准》（GB16297-1996）表2要求，无组织执行《大气污染物标准综合排放标准》（GB16297-1996）无组织排放限值</w:t>
            </w:r>
            <w:r>
              <w:rPr>
                <w:rFonts w:hint="default"/>
              </w:rPr>
              <w:t>。</w:t>
            </w:r>
            <w:r>
              <w:rPr>
                <w:rFonts w:hint="eastAsia"/>
                <w:color w:val="000000"/>
              </w:rPr>
              <w:t>具体标准值见下表。</w:t>
            </w:r>
          </w:p>
          <w:p w14:paraId="1286D9C3">
            <w:pPr>
              <w:pStyle w:val="63"/>
              <w:keepNext w:val="0"/>
              <w:keepLines w:val="0"/>
              <w:suppressLineNumbers w:val="0"/>
              <w:bidi w:val="0"/>
              <w:spacing w:before="0" w:beforeAutospacing="0" w:after="0" w:afterAutospacing="0"/>
              <w:ind w:left="0" w:right="0"/>
              <w:rPr>
                <w:rFonts w:hint="default"/>
              </w:rPr>
            </w:pPr>
            <w:r>
              <w:rPr>
                <w:rFonts w:hint="default"/>
              </w:rPr>
              <w:t>表</w:t>
            </w:r>
            <w:r>
              <w:rPr>
                <w:rFonts w:hint="eastAsia"/>
                <w:lang w:val="en-US" w:eastAsia="zh-CN"/>
              </w:rPr>
              <w:t xml:space="preserve">1.2-1 </w:t>
            </w:r>
            <w:r>
              <w:rPr>
                <w:rFonts w:hint="default"/>
              </w:rPr>
              <w:t>项目废气污染物排放标准一览表</w:t>
            </w:r>
          </w:p>
          <w:tbl>
            <w:tblPr>
              <w:tblStyle w:val="2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4"/>
              <w:gridCol w:w="706"/>
              <w:gridCol w:w="1018"/>
              <w:gridCol w:w="1035"/>
              <w:gridCol w:w="1042"/>
              <w:gridCol w:w="1738"/>
            </w:tblGrid>
            <w:tr w14:paraId="6D14E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806" w:type="pct"/>
                  <w:tcBorders>
                    <w:tl2br w:val="nil"/>
                    <w:tr2bl w:val="nil"/>
                  </w:tcBorders>
                  <w:tcMar>
                    <w:left w:w="0" w:type="dxa"/>
                    <w:right w:w="0" w:type="dxa"/>
                  </w:tcMar>
                  <w:vAlign w:val="center"/>
                </w:tcPr>
                <w:p w14:paraId="4782AFD4">
                  <w:pPr>
                    <w:pStyle w:val="82"/>
                    <w:keepNext w:val="0"/>
                    <w:keepLines w:val="0"/>
                    <w:widowControl/>
                    <w:suppressLineNumbers w:val="0"/>
                    <w:spacing w:before="0" w:beforeAutospacing="0" w:after="0" w:afterAutospacing="0"/>
                    <w:ind w:left="0" w:right="0"/>
                    <w:rPr>
                      <w:rFonts w:hint="default"/>
                      <w:color w:val="auto"/>
                    </w:rPr>
                  </w:pPr>
                  <w:r>
                    <w:rPr>
                      <w:rFonts w:hint="default"/>
                      <w:color w:val="auto"/>
                    </w:rPr>
                    <w:t>污染物</w:t>
                  </w:r>
                </w:p>
              </w:tc>
              <w:tc>
                <w:tcPr>
                  <w:tcW w:w="535" w:type="pct"/>
                  <w:tcBorders>
                    <w:tl2br w:val="nil"/>
                    <w:tr2bl w:val="nil"/>
                  </w:tcBorders>
                  <w:tcMar>
                    <w:left w:w="0" w:type="dxa"/>
                    <w:right w:w="0" w:type="dxa"/>
                  </w:tcMar>
                  <w:vAlign w:val="center"/>
                </w:tcPr>
                <w:p w14:paraId="52D71F8C">
                  <w:pPr>
                    <w:pStyle w:val="82"/>
                    <w:keepNext w:val="0"/>
                    <w:keepLines w:val="0"/>
                    <w:widowControl/>
                    <w:suppressLineNumbers w:val="0"/>
                    <w:spacing w:before="0" w:beforeAutospacing="0" w:after="0" w:afterAutospacing="0"/>
                    <w:ind w:left="0" w:right="0"/>
                    <w:rPr>
                      <w:rFonts w:hint="default"/>
                      <w:color w:val="auto"/>
                    </w:rPr>
                  </w:pPr>
                  <w:r>
                    <w:rPr>
                      <w:rFonts w:hint="default"/>
                      <w:color w:val="auto"/>
                    </w:rPr>
                    <w:t>排气筒高度（m）</w:t>
                  </w:r>
                </w:p>
              </w:tc>
              <w:tc>
                <w:tcPr>
                  <w:tcW w:w="771" w:type="pct"/>
                  <w:tcBorders>
                    <w:tl2br w:val="nil"/>
                    <w:tr2bl w:val="nil"/>
                  </w:tcBorders>
                  <w:tcMar>
                    <w:left w:w="0" w:type="dxa"/>
                    <w:right w:w="0" w:type="dxa"/>
                  </w:tcMar>
                  <w:vAlign w:val="center"/>
                </w:tcPr>
                <w:p w14:paraId="318CE4A0">
                  <w:pPr>
                    <w:pStyle w:val="82"/>
                    <w:keepNext w:val="0"/>
                    <w:keepLines w:val="0"/>
                    <w:widowControl/>
                    <w:suppressLineNumbers w:val="0"/>
                    <w:spacing w:before="0" w:beforeAutospacing="0" w:after="0" w:afterAutospacing="0"/>
                    <w:ind w:left="0" w:right="0"/>
                    <w:rPr>
                      <w:rFonts w:hint="default"/>
                      <w:color w:val="auto"/>
                    </w:rPr>
                  </w:pPr>
                  <w:r>
                    <w:rPr>
                      <w:rFonts w:hint="default"/>
                      <w:color w:val="auto"/>
                    </w:rPr>
                    <w:t>最高允许排放浓度（mg/m</w:t>
                  </w:r>
                  <w:r>
                    <w:rPr>
                      <w:rFonts w:hint="default"/>
                      <w:color w:val="auto"/>
                      <w:vertAlign w:val="superscript"/>
                    </w:rPr>
                    <w:t>3</w:t>
                  </w:r>
                  <w:r>
                    <w:rPr>
                      <w:rFonts w:hint="default"/>
                      <w:color w:val="auto"/>
                    </w:rPr>
                    <w:t>）</w:t>
                  </w:r>
                </w:p>
              </w:tc>
              <w:tc>
                <w:tcPr>
                  <w:tcW w:w="783" w:type="pct"/>
                  <w:tcBorders>
                    <w:tl2br w:val="nil"/>
                    <w:tr2bl w:val="nil"/>
                  </w:tcBorders>
                  <w:vAlign w:val="center"/>
                </w:tcPr>
                <w:p w14:paraId="2BB83CE7">
                  <w:pPr>
                    <w:pStyle w:val="82"/>
                    <w:keepNext w:val="0"/>
                    <w:keepLines w:val="0"/>
                    <w:widowControl/>
                    <w:suppressLineNumbers w:val="0"/>
                    <w:spacing w:before="0" w:beforeAutospacing="0" w:after="0" w:afterAutospacing="0"/>
                    <w:ind w:left="0" w:right="0"/>
                    <w:rPr>
                      <w:rFonts w:hint="default"/>
                      <w:color w:val="auto"/>
                    </w:rPr>
                  </w:pPr>
                  <w:r>
                    <w:rPr>
                      <w:rFonts w:hint="default"/>
                      <w:color w:val="auto"/>
                    </w:rPr>
                    <w:t>最高允许排放速率（kg/h）</w:t>
                  </w:r>
                </w:p>
              </w:tc>
              <w:tc>
                <w:tcPr>
                  <w:tcW w:w="789" w:type="pct"/>
                  <w:tcBorders>
                    <w:tl2br w:val="nil"/>
                    <w:tr2bl w:val="nil"/>
                  </w:tcBorders>
                  <w:tcMar>
                    <w:left w:w="0" w:type="dxa"/>
                    <w:right w:w="0" w:type="dxa"/>
                  </w:tcMar>
                  <w:vAlign w:val="center"/>
                </w:tcPr>
                <w:p w14:paraId="32972E2D">
                  <w:pPr>
                    <w:pStyle w:val="82"/>
                    <w:keepNext w:val="0"/>
                    <w:keepLines w:val="0"/>
                    <w:widowControl/>
                    <w:suppressLineNumbers w:val="0"/>
                    <w:spacing w:before="0" w:beforeAutospacing="0" w:after="0" w:afterAutospacing="0"/>
                    <w:ind w:left="0" w:right="0"/>
                    <w:rPr>
                      <w:rFonts w:hint="default"/>
                      <w:color w:val="auto"/>
                    </w:rPr>
                  </w:pPr>
                  <w:r>
                    <w:rPr>
                      <w:rFonts w:hint="default"/>
                      <w:color w:val="auto"/>
                    </w:rPr>
                    <w:t>大气污染物监控点浓度限值（mg/m</w:t>
                  </w:r>
                  <w:r>
                    <w:rPr>
                      <w:rFonts w:hint="default"/>
                      <w:color w:val="auto"/>
                      <w:vertAlign w:val="superscript"/>
                    </w:rPr>
                    <w:t>3</w:t>
                  </w:r>
                  <w:r>
                    <w:rPr>
                      <w:rFonts w:hint="default"/>
                      <w:color w:val="auto"/>
                    </w:rPr>
                    <w:t>）</w:t>
                  </w:r>
                </w:p>
              </w:tc>
              <w:tc>
                <w:tcPr>
                  <w:tcW w:w="1313" w:type="pct"/>
                  <w:tcBorders>
                    <w:tl2br w:val="nil"/>
                    <w:tr2bl w:val="nil"/>
                  </w:tcBorders>
                  <w:tcMar>
                    <w:left w:w="0" w:type="dxa"/>
                    <w:right w:w="0" w:type="dxa"/>
                  </w:tcMar>
                  <w:vAlign w:val="center"/>
                </w:tcPr>
                <w:p w14:paraId="73473B99">
                  <w:pPr>
                    <w:pStyle w:val="82"/>
                    <w:keepNext w:val="0"/>
                    <w:keepLines w:val="0"/>
                    <w:widowControl/>
                    <w:suppressLineNumbers w:val="0"/>
                    <w:spacing w:before="0" w:beforeAutospacing="0" w:after="0" w:afterAutospacing="0"/>
                    <w:ind w:left="0" w:right="0"/>
                    <w:rPr>
                      <w:rFonts w:hint="default"/>
                      <w:color w:val="auto"/>
                    </w:rPr>
                  </w:pPr>
                  <w:r>
                    <w:rPr>
                      <w:rFonts w:hint="default"/>
                      <w:color w:val="auto"/>
                    </w:rPr>
                    <w:t>标准来源</w:t>
                  </w:r>
                </w:p>
              </w:tc>
            </w:tr>
            <w:tr w14:paraId="495C2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7" w:hRule="atLeast"/>
                <w:jc w:val="center"/>
              </w:trPr>
              <w:tc>
                <w:tcPr>
                  <w:tcW w:w="806" w:type="pct"/>
                  <w:tcBorders>
                    <w:tl2br w:val="nil"/>
                    <w:tr2bl w:val="nil"/>
                  </w:tcBorders>
                  <w:tcMar>
                    <w:left w:w="0" w:type="dxa"/>
                    <w:right w:w="0" w:type="dxa"/>
                  </w:tcMar>
                  <w:vAlign w:val="center"/>
                </w:tcPr>
                <w:p w14:paraId="398696C1">
                  <w:pPr>
                    <w:pStyle w:val="82"/>
                    <w:keepNext w:val="0"/>
                    <w:keepLines w:val="0"/>
                    <w:widowControl/>
                    <w:suppressLineNumbers w:val="0"/>
                    <w:spacing w:before="0" w:beforeAutospacing="0" w:after="0" w:afterAutospacing="0"/>
                    <w:ind w:left="0" w:right="0"/>
                    <w:rPr>
                      <w:rFonts w:hint="default"/>
                      <w:b w:val="0"/>
                      <w:bCs/>
                      <w:color w:val="auto"/>
                    </w:rPr>
                  </w:pPr>
                  <w:r>
                    <w:rPr>
                      <w:rFonts w:hint="default"/>
                      <w:b w:val="0"/>
                      <w:color w:val="auto"/>
                      <w:szCs w:val="21"/>
                    </w:rPr>
                    <w:t>颗粒物</w:t>
                  </w:r>
                </w:p>
              </w:tc>
              <w:tc>
                <w:tcPr>
                  <w:tcW w:w="535" w:type="pct"/>
                  <w:tcBorders>
                    <w:tl2br w:val="nil"/>
                    <w:tr2bl w:val="nil"/>
                  </w:tcBorders>
                  <w:tcMar>
                    <w:left w:w="0" w:type="dxa"/>
                    <w:right w:w="0" w:type="dxa"/>
                  </w:tcMar>
                  <w:vAlign w:val="center"/>
                </w:tcPr>
                <w:p w14:paraId="663D0916">
                  <w:pPr>
                    <w:pStyle w:val="82"/>
                    <w:keepNext w:val="0"/>
                    <w:keepLines w:val="0"/>
                    <w:widowControl/>
                    <w:suppressLineNumbers w:val="0"/>
                    <w:spacing w:before="0" w:beforeAutospacing="0" w:after="0" w:afterAutospacing="0"/>
                    <w:ind w:left="0" w:right="0"/>
                    <w:rPr>
                      <w:rFonts w:hint="default"/>
                      <w:b w:val="0"/>
                      <w:bCs/>
                      <w:color w:val="auto"/>
                    </w:rPr>
                  </w:pPr>
                  <w:r>
                    <w:rPr>
                      <w:rFonts w:hint="default"/>
                      <w:b w:val="0"/>
                      <w:bCs/>
                      <w:color w:val="auto"/>
                    </w:rPr>
                    <w:t>15</w:t>
                  </w:r>
                </w:p>
              </w:tc>
              <w:tc>
                <w:tcPr>
                  <w:tcW w:w="771" w:type="pct"/>
                  <w:tcBorders>
                    <w:tl2br w:val="nil"/>
                    <w:tr2bl w:val="nil"/>
                  </w:tcBorders>
                  <w:tcMar>
                    <w:left w:w="0" w:type="dxa"/>
                    <w:right w:w="0" w:type="dxa"/>
                  </w:tcMar>
                  <w:vAlign w:val="center"/>
                </w:tcPr>
                <w:p w14:paraId="67CC3F7F">
                  <w:pPr>
                    <w:pStyle w:val="82"/>
                    <w:keepNext w:val="0"/>
                    <w:keepLines w:val="0"/>
                    <w:widowControl/>
                    <w:suppressLineNumbers w:val="0"/>
                    <w:spacing w:before="0" w:beforeAutospacing="0" w:after="0" w:afterAutospacing="0"/>
                    <w:ind w:left="0" w:right="0"/>
                    <w:rPr>
                      <w:rFonts w:hint="default"/>
                      <w:b w:val="0"/>
                      <w:bCs/>
                      <w:color w:val="auto"/>
                    </w:rPr>
                  </w:pPr>
                  <w:r>
                    <w:rPr>
                      <w:rFonts w:hint="default"/>
                      <w:b w:val="0"/>
                      <w:bCs/>
                      <w:color w:val="auto"/>
                    </w:rPr>
                    <w:t>120</w:t>
                  </w:r>
                </w:p>
              </w:tc>
              <w:tc>
                <w:tcPr>
                  <w:tcW w:w="783" w:type="pct"/>
                  <w:tcBorders>
                    <w:tl2br w:val="nil"/>
                    <w:tr2bl w:val="nil"/>
                  </w:tcBorders>
                  <w:tcMar>
                    <w:left w:w="0" w:type="dxa"/>
                    <w:right w:w="0" w:type="dxa"/>
                  </w:tcMar>
                  <w:vAlign w:val="center"/>
                </w:tcPr>
                <w:p w14:paraId="702E24F6">
                  <w:pPr>
                    <w:pStyle w:val="82"/>
                    <w:keepNext w:val="0"/>
                    <w:keepLines w:val="0"/>
                    <w:widowControl/>
                    <w:suppressLineNumbers w:val="0"/>
                    <w:spacing w:before="0" w:beforeAutospacing="0" w:after="0" w:afterAutospacing="0"/>
                    <w:ind w:left="0" w:right="0"/>
                    <w:rPr>
                      <w:rFonts w:hint="default"/>
                      <w:b w:val="0"/>
                      <w:bCs/>
                      <w:color w:val="auto"/>
                    </w:rPr>
                  </w:pPr>
                  <w:r>
                    <w:rPr>
                      <w:rFonts w:hint="default"/>
                      <w:b w:val="0"/>
                      <w:bCs/>
                      <w:color w:val="auto"/>
                    </w:rPr>
                    <w:t>3.5</w:t>
                  </w:r>
                </w:p>
              </w:tc>
              <w:tc>
                <w:tcPr>
                  <w:tcW w:w="789" w:type="pct"/>
                  <w:tcBorders>
                    <w:tl2br w:val="nil"/>
                    <w:tr2bl w:val="nil"/>
                  </w:tcBorders>
                  <w:tcMar>
                    <w:left w:w="0" w:type="dxa"/>
                    <w:right w:w="0" w:type="dxa"/>
                  </w:tcMar>
                  <w:vAlign w:val="center"/>
                </w:tcPr>
                <w:p w14:paraId="6556C90F">
                  <w:pPr>
                    <w:pStyle w:val="82"/>
                    <w:keepNext w:val="0"/>
                    <w:keepLines w:val="0"/>
                    <w:widowControl/>
                    <w:suppressLineNumbers w:val="0"/>
                    <w:spacing w:before="0" w:beforeAutospacing="0" w:after="0" w:afterAutospacing="0"/>
                    <w:ind w:left="0" w:right="0"/>
                    <w:rPr>
                      <w:rFonts w:hint="default"/>
                      <w:b w:val="0"/>
                      <w:bCs/>
                      <w:color w:val="auto"/>
                    </w:rPr>
                  </w:pPr>
                  <w:r>
                    <w:rPr>
                      <w:rFonts w:hint="default"/>
                      <w:b w:val="0"/>
                      <w:bCs/>
                      <w:color w:val="auto"/>
                    </w:rPr>
                    <w:t>1.0</w:t>
                  </w:r>
                </w:p>
              </w:tc>
              <w:tc>
                <w:tcPr>
                  <w:tcW w:w="1313" w:type="pct"/>
                  <w:tcBorders>
                    <w:tl2br w:val="nil"/>
                    <w:tr2bl w:val="nil"/>
                  </w:tcBorders>
                  <w:tcMar>
                    <w:left w:w="0" w:type="dxa"/>
                    <w:right w:w="0" w:type="dxa"/>
                  </w:tcMar>
                  <w:vAlign w:val="center"/>
                </w:tcPr>
                <w:p w14:paraId="7AB0003B">
                  <w:pPr>
                    <w:pStyle w:val="82"/>
                    <w:keepNext w:val="0"/>
                    <w:keepLines w:val="0"/>
                    <w:widowControl/>
                    <w:suppressLineNumbers w:val="0"/>
                    <w:spacing w:before="0" w:beforeAutospacing="0" w:after="0" w:afterAutospacing="0"/>
                    <w:ind w:left="0" w:right="0"/>
                    <w:rPr>
                      <w:rFonts w:hint="default"/>
                      <w:b w:val="0"/>
                      <w:bCs/>
                      <w:color w:val="auto"/>
                    </w:rPr>
                  </w:pPr>
                  <w:r>
                    <w:rPr>
                      <w:rFonts w:hint="default"/>
                      <w:b w:val="0"/>
                      <w:bCs/>
                      <w:color w:val="auto"/>
                    </w:rPr>
                    <w:t>《大气污染物综合排放标准》（GB16297-1996）</w:t>
                  </w:r>
                </w:p>
              </w:tc>
            </w:tr>
          </w:tbl>
          <w:p w14:paraId="0F934DE9">
            <w:pPr>
              <w:pStyle w:val="7"/>
              <w:suppressLineNumbers w:val="0"/>
              <w:bidi w:val="0"/>
              <w:spacing w:before="0" w:beforeAutospacing="0" w:after="0" w:afterAutospacing="0"/>
              <w:ind w:left="0" w:right="0"/>
              <w:rPr>
                <w:rFonts w:hint="default"/>
              </w:rPr>
            </w:pPr>
            <w:r>
              <w:rPr>
                <w:rFonts w:hint="eastAsia"/>
              </w:rPr>
              <w:t xml:space="preserve">1.3 </w:t>
            </w:r>
            <w:r>
              <w:rPr>
                <w:rFonts w:hint="default"/>
              </w:rPr>
              <w:t>噪声污染物排放标准</w:t>
            </w:r>
          </w:p>
          <w:p w14:paraId="1A4B93EE">
            <w:pPr>
              <w:keepNext w:val="0"/>
              <w:keepLines w:val="0"/>
              <w:suppressLineNumbers w:val="0"/>
              <w:bidi w:val="0"/>
              <w:spacing w:before="0" w:beforeAutospacing="0" w:after="0" w:afterAutospacing="0"/>
              <w:ind w:left="0" w:right="0"/>
              <w:rPr>
                <w:rFonts w:hint="eastAsia"/>
              </w:rPr>
            </w:pPr>
            <w:r>
              <w:rPr>
                <w:rFonts w:hint="eastAsia"/>
              </w:rPr>
              <w:t>运营期厂界噪声执行《工业企业厂界环境噪声排放标准》（GB12348-2008）中的</w:t>
            </w:r>
            <w:r>
              <w:rPr>
                <w:rFonts w:hint="eastAsia"/>
                <w:lang w:val="en-US" w:eastAsia="zh-CN"/>
              </w:rPr>
              <w:t>2</w:t>
            </w:r>
            <w:r>
              <w:rPr>
                <w:rFonts w:hint="eastAsia"/>
              </w:rPr>
              <w:t>类标准详见下表。</w:t>
            </w:r>
          </w:p>
          <w:p w14:paraId="5545F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b/>
                <w:sz w:val="24"/>
                <w:szCs w:val="24"/>
                <w:lang w:val="en-US" w:eastAsia="zh-CN"/>
              </w:rPr>
            </w:pPr>
            <w:r>
              <w:rPr>
                <w:rFonts w:hint="eastAsia" w:ascii="Times New Roman" w:hAnsi="Times New Roman" w:eastAsia="宋体" w:cs="Times New Roman"/>
                <w:b/>
                <w:sz w:val="24"/>
                <w:szCs w:val="24"/>
                <w:lang w:val="en-US" w:eastAsia="zh-CN"/>
              </w:rPr>
              <w:t>表1.3-1 工业企业厂界环境噪声排放标准单位：LeqdB（A）</w:t>
            </w:r>
          </w:p>
          <w:tbl>
            <w:tblPr>
              <w:tblStyle w:val="24"/>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71"/>
              <w:gridCol w:w="1437"/>
              <w:gridCol w:w="1112"/>
              <w:gridCol w:w="1182"/>
            </w:tblGrid>
            <w:tr w14:paraId="443DE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9" w:hRule="atLeast"/>
                <w:jc w:val="center"/>
              </w:trPr>
              <w:tc>
                <w:tcPr>
                  <w:tcW w:w="2173" w:type="pct"/>
                  <w:vMerge w:val="restart"/>
                  <w:vAlign w:val="center"/>
                </w:tcPr>
                <w:p w14:paraId="1D145BE2">
                  <w:pPr>
                    <w:pStyle w:val="32"/>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标准</w:t>
                  </w:r>
                </w:p>
              </w:tc>
              <w:tc>
                <w:tcPr>
                  <w:tcW w:w="1088" w:type="pct"/>
                  <w:vMerge w:val="restart"/>
                  <w:vAlign w:val="center"/>
                </w:tcPr>
                <w:p w14:paraId="00974616">
                  <w:pPr>
                    <w:pStyle w:val="32"/>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适用区类</w:t>
                  </w:r>
                </w:p>
              </w:tc>
              <w:tc>
                <w:tcPr>
                  <w:tcW w:w="1737" w:type="pct"/>
                  <w:gridSpan w:val="2"/>
                  <w:vAlign w:val="center"/>
                </w:tcPr>
                <w:p w14:paraId="20BBDCF4">
                  <w:pPr>
                    <w:pStyle w:val="32"/>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标准值dB（A）</w:t>
                  </w:r>
                </w:p>
              </w:tc>
            </w:tr>
            <w:tr w14:paraId="7151B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1" w:hRule="atLeast"/>
                <w:jc w:val="center"/>
              </w:trPr>
              <w:tc>
                <w:tcPr>
                  <w:tcW w:w="2173" w:type="pct"/>
                  <w:vMerge w:val="continue"/>
                  <w:vAlign w:val="center"/>
                </w:tcPr>
                <w:p w14:paraId="71B4FF2C">
                  <w:pPr>
                    <w:pStyle w:val="32"/>
                    <w:keepNext w:val="0"/>
                    <w:keepLines w:val="0"/>
                    <w:suppressLineNumbers w:val="0"/>
                    <w:bidi w:val="0"/>
                    <w:spacing w:before="0" w:beforeAutospacing="0" w:after="0" w:afterAutospacing="0"/>
                    <w:ind w:left="0" w:right="0"/>
                    <w:rPr>
                      <w:rFonts w:hint="eastAsia" w:ascii="Times New Roman" w:hAnsi="Times New Roman" w:eastAsia="宋体" w:cs="Times New Roman"/>
                    </w:rPr>
                  </w:pPr>
                </w:p>
              </w:tc>
              <w:tc>
                <w:tcPr>
                  <w:tcW w:w="1088" w:type="pct"/>
                  <w:vMerge w:val="continue"/>
                  <w:vAlign w:val="center"/>
                </w:tcPr>
                <w:p w14:paraId="2EC0DC42">
                  <w:pPr>
                    <w:pStyle w:val="32"/>
                    <w:keepNext w:val="0"/>
                    <w:keepLines w:val="0"/>
                    <w:suppressLineNumbers w:val="0"/>
                    <w:bidi w:val="0"/>
                    <w:spacing w:before="0" w:beforeAutospacing="0" w:after="0" w:afterAutospacing="0"/>
                    <w:ind w:left="0" w:right="0"/>
                    <w:rPr>
                      <w:rFonts w:hint="eastAsia" w:ascii="Times New Roman" w:hAnsi="Times New Roman" w:eastAsia="宋体" w:cs="Times New Roman"/>
                    </w:rPr>
                  </w:pPr>
                </w:p>
              </w:tc>
              <w:tc>
                <w:tcPr>
                  <w:tcW w:w="842" w:type="pct"/>
                  <w:vAlign w:val="center"/>
                </w:tcPr>
                <w:p w14:paraId="5975515D">
                  <w:pPr>
                    <w:pStyle w:val="32"/>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昼间</w:t>
                  </w:r>
                </w:p>
              </w:tc>
              <w:tc>
                <w:tcPr>
                  <w:tcW w:w="895" w:type="pct"/>
                  <w:vAlign w:val="center"/>
                </w:tcPr>
                <w:p w14:paraId="526FD8F4">
                  <w:pPr>
                    <w:pStyle w:val="32"/>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夜间</w:t>
                  </w:r>
                </w:p>
              </w:tc>
            </w:tr>
            <w:tr w14:paraId="272EC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2173" w:type="pct"/>
                  <w:vAlign w:val="center"/>
                </w:tcPr>
                <w:p w14:paraId="04B4C246">
                  <w:pPr>
                    <w:pStyle w:val="32"/>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ascii="Times New Roman" w:hAnsi="Times New Roman" w:eastAsia="宋体" w:cs="Times New Roman"/>
                    </w:rPr>
                    <w:t>《工业企业厂界环境噪声排放标准》</w:t>
                  </w:r>
                  <w:r>
                    <w:rPr>
                      <w:rFonts w:hint="eastAsia" w:ascii="Times New Roman" w:hAnsi="Times New Roman" w:eastAsia="宋体" w:cs="Times New Roman"/>
                      <w:lang w:eastAsia="zh-CN"/>
                    </w:rPr>
                    <w:t>（</w:t>
                  </w:r>
                  <w:r>
                    <w:rPr>
                      <w:rFonts w:hint="eastAsia" w:ascii="Times New Roman" w:hAnsi="Times New Roman" w:eastAsia="宋体" w:cs="Times New Roman"/>
                    </w:rPr>
                    <w:t>GB12348-2008</w:t>
                  </w:r>
                  <w:r>
                    <w:rPr>
                      <w:rFonts w:hint="eastAsia" w:ascii="Times New Roman" w:hAnsi="Times New Roman" w:eastAsia="宋体" w:cs="Times New Roman"/>
                      <w:lang w:eastAsia="zh-CN"/>
                    </w:rPr>
                    <w:t>）</w:t>
                  </w:r>
                </w:p>
              </w:tc>
              <w:tc>
                <w:tcPr>
                  <w:tcW w:w="1088" w:type="pct"/>
                  <w:vAlign w:val="center"/>
                </w:tcPr>
                <w:p w14:paraId="20674A34">
                  <w:pPr>
                    <w:pStyle w:val="32"/>
                    <w:keepNext w:val="0"/>
                    <w:keepLines w:val="0"/>
                    <w:suppressLineNumbers w:val="0"/>
                    <w:bidi w:val="0"/>
                    <w:spacing w:before="0" w:beforeAutospacing="0" w:after="0" w:afterAutospacing="0"/>
                    <w:ind w:left="0" w:right="0"/>
                    <w:rPr>
                      <w:rFonts w:hint="eastAsia" w:ascii="Times New Roman" w:hAnsi="Times New Roman" w:eastAsia="宋体" w:cs="Times New Roman"/>
                    </w:rPr>
                  </w:pPr>
                  <w:r>
                    <w:rPr>
                      <w:rFonts w:hint="eastAsia" w:cs="Times New Roman"/>
                      <w:lang w:val="en-US" w:eastAsia="zh-CN"/>
                    </w:rPr>
                    <w:t>2</w:t>
                  </w:r>
                  <w:r>
                    <w:rPr>
                      <w:rFonts w:hint="eastAsia" w:ascii="Times New Roman" w:hAnsi="Times New Roman" w:eastAsia="宋体" w:cs="Times New Roman"/>
                    </w:rPr>
                    <w:t>类</w:t>
                  </w:r>
                </w:p>
              </w:tc>
              <w:tc>
                <w:tcPr>
                  <w:tcW w:w="842" w:type="pct"/>
                  <w:vAlign w:val="center"/>
                </w:tcPr>
                <w:p w14:paraId="69532462">
                  <w:pPr>
                    <w:pStyle w:val="32"/>
                    <w:keepNext w:val="0"/>
                    <w:keepLines w:val="0"/>
                    <w:suppressLineNumbers w:val="0"/>
                    <w:bidi w:val="0"/>
                    <w:spacing w:before="0" w:beforeAutospacing="0" w:after="0" w:afterAutospacing="0"/>
                    <w:ind w:left="0" w:right="0"/>
                    <w:rPr>
                      <w:rFonts w:hint="eastAsia" w:ascii="Times New Roman" w:hAnsi="Times New Roman" w:eastAsia="宋体" w:cs="Times New Roman"/>
                      <w:lang w:eastAsia="zh-CN"/>
                    </w:rPr>
                  </w:pPr>
                  <w:r>
                    <w:rPr>
                      <w:rFonts w:hint="eastAsia" w:ascii="Times New Roman" w:hAnsi="Times New Roman" w:eastAsia="宋体" w:cs="Times New Roman"/>
                    </w:rPr>
                    <w:t>6</w:t>
                  </w:r>
                  <w:r>
                    <w:rPr>
                      <w:rFonts w:hint="eastAsia" w:cs="Times New Roman"/>
                      <w:lang w:val="en-US" w:eastAsia="zh-CN"/>
                    </w:rPr>
                    <w:t>0</w:t>
                  </w:r>
                </w:p>
              </w:tc>
              <w:tc>
                <w:tcPr>
                  <w:tcW w:w="895" w:type="pct"/>
                  <w:vAlign w:val="center"/>
                </w:tcPr>
                <w:p w14:paraId="63D09CB1">
                  <w:pPr>
                    <w:pStyle w:val="32"/>
                    <w:keepNext w:val="0"/>
                    <w:keepLines w:val="0"/>
                    <w:suppressLineNumbers w:val="0"/>
                    <w:bidi w:val="0"/>
                    <w:spacing w:before="0" w:beforeAutospacing="0" w:after="0" w:afterAutospacing="0"/>
                    <w:ind w:left="0" w:right="0"/>
                    <w:rPr>
                      <w:rFonts w:hint="eastAsia" w:ascii="Times New Roman" w:hAnsi="Times New Roman" w:eastAsia="宋体" w:cs="Times New Roman"/>
                      <w:lang w:eastAsia="zh-CN"/>
                    </w:rPr>
                  </w:pPr>
                  <w:r>
                    <w:rPr>
                      <w:rFonts w:hint="eastAsia" w:ascii="Times New Roman" w:hAnsi="Times New Roman" w:eastAsia="宋体" w:cs="Times New Roman"/>
                    </w:rPr>
                    <w:t>5</w:t>
                  </w:r>
                  <w:r>
                    <w:rPr>
                      <w:rFonts w:hint="eastAsia" w:cs="Times New Roman"/>
                      <w:lang w:val="en-US" w:eastAsia="zh-CN"/>
                    </w:rPr>
                    <w:t>0</w:t>
                  </w:r>
                </w:p>
              </w:tc>
            </w:tr>
          </w:tbl>
          <w:p w14:paraId="16939833">
            <w:pPr>
              <w:pStyle w:val="7"/>
              <w:suppressLineNumbers w:val="0"/>
              <w:bidi w:val="0"/>
              <w:spacing w:before="0" w:beforeAutospacing="0" w:after="0" w:afterAutospacing="0"/>
              <w:ind w:left="0" w:right="0"/>
              <w:rPr>
                <w:rFonts w:hint="default"/>
              </w:rPr>
            </w:pPr>
            <w:r>
              <w:rPr>
                <w:rFonts w:hint="eastAsia"/>
              </w:rPr>
              <w:t xml:space="preserve">1.4 </w:t>
            </w:r>
            <w:r>
              <w:rPr>
                <w:rFonts w:hint="default"/>
              </w:rPr>
              <w:t>固废污染物排放标准</w:t>
            </w:r>
          </w:p>
          <w:p w14:paraId="5CB5BBCA">
            <w:pPr>
              <w:keepNext w:val="0"/>
              <w:keepLines w:val="0"/>
              <w:suppressLineNumbers w:val="0"/>
              <w:bidi w:val="0"/>
              <w:spacing w:before="0" w:beforeAutospacing="0" w:after="0" w:afterAutospacing="0"/>
              <w:ind w:left="0" w:right="0"/>
              <w:rPr>
                <w:rFonts w:hint="default"/>
              </w:rPr>
            </w:pPr>
            <w:r>
              <w:rPr>
                <w:rFonts w:hint="default"/>
              </w:rPr>
              <w:t>固废按照《中华人民共和国固体废物污染环境防治法》中有关规定执行。一般工业固体废物执行《一般工业固体废物贮存和填埋污染控制标准》（GB18599-2020），采用库房、包装工具（罐、桶、包装袋等）贮存一般工业固体废物过程的污染控制，不适用改标准，其贮存过程应满足相应防渗漏、防雨淋、防扬尘等环境保护要求。</w:t>
            </w:r>
            <w:r>
              <w:rPr>
                <w:rFonts w:hint="eastAsia"/>
              </w:rPr>
              <w:t>项目无危险废物产生。</w:t>
            </w:r>
          </w:p>
          <w:p w14:paraId="29AD1ECD">
            <w:pPr>
              <w:pStyle w:val="7"/>
              <w:suppressLineNumbers w:val="0"/>
              <w:bidi w:val="0"/>
              <w:spacing w:before="0" w:beforeAutospacing="0" w:after="0" w:afterAutospacing="0"/>
              <w:ind w:left="0" w:right="0"/>
              <w:rPr>
                <w:rFonts w:hint="default"/>
              </w:rPr>
            </w:pPr>
            <w:r>
              <w:rPr>
                <w:rFonts w:hint="eastAsia"/>
              </w:rPr>
              <w:t>1.5</w:t>
            </w:r>
            <w:r>
              <w:rPr>
                <w:rFonts w:hint="eastAsia"/>
                <w:lang w:val="en-US" w:eastAsia="zh-CN"/>
              </w:rPr>
              <w:t xml:space="preserve"> </w:t>
            </w:r>
            <w:r>
              <w:rPr>
                <w:rFonts w:hint="eastAsia"/>
              </w:rPr>
              <w:t>总量控制指标</w:t>
            </w:r>
          </w:p>
          <w:p w14:paraId="6DC87FC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olor w:val="auto"/>
                <w:lang w:val="en-US" w:eastAsia="zh-CN"/>
              </w:rPr>
              <w:t>根据</w:t>
            </w:r>
            <w:r>
              <w:rPr>
                <w:rFonts w:hint="eastAsia"/>
                <w:color w:val="auto"/>
                <w:lang w:val="en-US" w:eastAsia="zh-CN"/>
              </w:rPr>
              <w:t>安庆市大观区</w:t>
            </w:r>
            <w:r>
              <w:rPr>
                <w:rFonts w:hint="default" w:ascii="Times New Roman" w:hAnsi="Times New Roman" w:eastAsia="宋体"/>
                <w:color w:val="auto"/>
                <w:lang w:val="en-US" w:eastAsia="zh-CN"/>
              </w:rPr>
              <w:t>生态环境分</w:t>
            </w:r>
            <w:r>
              <w:rPr>
                <w:rFonts w:hint="default" w:ascii="Times New Roman" w:hAnsi="Times New Roman" w:eastAsia="宋体"/>
                <w:color w:val="auto"/>
                <w:lang w:eastAsia="zh-CN"/>
              </w:rPr>
              <w:t>局</w:t>
            </w:r>
            <w:r>
              <w:rPr>
                <w:rFonts w:hint="default" w:ascii="Times New Roman" w:hAnsi="Times New Roman" w:eastAsia="宋体"/>
                <w:color w:val="auto"/>
                <w:lang w:val="en-US" w:eastAsia="zh-CN"/>
              </w:rPr>
              <w:t>《关于安徽友爱新能源材料有限公司新能源材料生产加工项目环境影响报告表审查意见的函</w:t>
            </w:r>
            <w:r>
              <w:rPr>
                <w:rFonts w:hint="default" w:ascii="Times New Roman" w:hAnsi="Times New Roman" w:eastAsia="宋体"/>
                <w:color w:val="auto"/>
              </w:rPr>
              <w:t>》</w:t>
            </w:r>
            <w:r>
              <w:rPr>
                <w:rFonts w:hint="default" w:ascii="Times New Roman" w:hAnsi="Times New Roman" w:eastAsia="宋体"/>
                <w:color w:val="auto"/>
                <w:lang w:eastAsia="zh-CN"/>
              </w:rPr>
              <w:t>（</w:t>
            </w:r>
            <w:r>
              <w:rPr>
                <w:rFonts w:hint="eastAsia" w:ascii="Times New Roman" w:hAnsi="Times New Roman" w:eastAsia="宋体"/>
                <w:color w:val="auto"/>
                <w:lang w:val="en-US" w:eastAsia="zh-CN"/>
              </w:rPr>
              <w:t>观环建函(2021)10号</w:t>
            </w:r>
            <w:r>
              <w:rPr>
                <w:rFonts w:hint="default" w:ascii="Times New Roman" w:hAnsi="Times New Roman" w:eastAsia="宋体"/>
                <w:color w:val="auto"/>
                <w:lang w:eastAsia="zh-CN"/>
              </w:rPr>
              <w:t>）</w:t>
            </w:r>
            <w:r>
              <w:rPr>
                <w:rFonts w:hint="eastAsia" w:ascii="Times New Roman" w:hAnsi="Times New Roman" w:eastAsia="宋体"/>
                <w:color w:val="auto"/>
              </w:rPr>
              <w:t>，</w:t>
            </w:r>
            <w:r>
              <w:rPr>
                <w:rFonts w:hint="eastAsia" w:ascii="Times New Roman" w:hAnsi="Times New Roman" w:eastAsia="宋体"/>
                <w:color w:val="auto"/>
                <w:lang w:val="zh-CN"/>
              </w:rPr>
              <w:t>本项目</w:t>
            </w:r>
            <w:r>
              <w:rPr>
                <w:rFonts w:hint="eastAsia"/>
                <w:color w:val="auto"/>
                <w:lang w:val="en-US" w:eastAsia="zh-CN"/>
              </w:rPr>
              <w:t>颗粒物控制总量</w:t>
            </w:r>
            <w:r>
              <w:rPr>
                <w:rFonts w:hint="default"/>
                <w:color w:val="auto"/>
                <w:kern w:val="28"/>
              </w:rPr>
              <w:t>：0.</w:t>
            </w:r>
            <w:r>
              <w:rPr>
                <w:rFonts w:hint="eastAsia"/>
                <w:color w:val="auto"/>
                <w:kern w:val="28"/>
                <w:lang w:val="en-US" w:eastAsia="zh-CN"/>
              </w:rPr>
              <w:t>2595</w:t>
            </w:r>
            <w:r>
              <w:rPr>
                <w:rFonts w:hint="default"/>
                <w:color w:val="auto"/>
                <w:kern w:val="28"/>
              </w:rPr>
              <w:t>t/a。</w:t>
            </w:r>
          </w:p>
          <w:p w14:paraId="0957FE89">
            <w:pPr>
              <w:keepNext w:val="0"/>
              <w:keepLines w:val="0"/>
              <w:suppressLineNumbers w:val="0"/>
              <w:bidi w:val="0"/>
              <w:spacing w:before="0" w:beforeAutospacing="0" w:after="0" w:afterAutospacing="0"/>
              <w:ind w:left="0" w:right="0"/>
              <w:rPr>
                <w:rFonts w:hint="default" w:ascii="Times New Roman" w:hAnsi="Times New Roman" w:eastAsia="宋体"/>
                <w:lang w:val="en-US" w:eastAsia="zh-CN"/>
              </w:rPr>
            </w:pPr>
          </w:p>
          <w:p w14:paraId="076F3089">
            <w:pPr>
              <w:pStyle w:val="14"/>
              <w:ind w:left="0" w:leftChars="0" w:firstLine="0" w:firstLineChars="0"/>
              <w:rPr>
                <w:rFonts w:hint="default"/>
                <w:lang w:val="en-US" w:eastAsia="zh-CN"/>
              </w:rPr>
            </w:pPr>
          </w:p>
          <w:p w14:paraId="7DCBD986">
            <w:pPr>
              <w:keepNext w:val="0"/>
              <w:keepLines w:val="0"/>
              <w:suppressLineNumbers w:val="0"/>
              <w:bidi w:val="0"/>
              <w:spacing w:before="0" w:beforeAutospacing="0" w:after="0" w:afterAutospacing="0"/>
              <w:ind w:left="0" w:right="0"/>
              <w:rPr>
                <w:rFonts w:hint="default"/>
                <w:lang w:val="zh-CN"/>
              </w:rPr>
            </w:pPr>
          </w:p>
          <w:p w14:paraId="51BFA06C">
            <w:pPr>
              <w:keepNext w:val="0"/>
              <w:keepLines w:val="0"/>
              <w:suppressLineNumbers w:val="0"/>
              <w:bidi w:val="0"/>
              <w:spacing w:before="0" w:beforeAutospacing="0" w:after="0" w:afterAutospacing="0"/>
              <w:ind w:left="0" w:right="0"/>
              <w:rPr>
                <w:rFonts w:hint="default"/>
                <w:lang w:val="zh-CN"/>
              </w:rPr>
            </w:pPr>
          </w:p>
          <w:p w14:paraId="41A6A6D2">
            <w:pPr>
              <w:keepNext w:val="0"/>
              <w:keepLines w:val="0"/>
              <w:suppressLineNumbers w:val="0"/>
              <w:bidi w:val="0"/>
              <w:spacing w:before="0" w:beforeAutospacing="0" w:after="0" w:afterAutospacing="0"/>
              <w:ind w:left="0" w:right="0"/>
              <w:rPr>
                <w:rFonts w:hint="default"/>
                <w:lang w:val="zh-CN"/>
              </w:rPr>
            </w:pPr>
          </w:p>
          <w:p w14:paraId="67D249E8">
            <w:pPr>
              <w:keepNext w:val="0"/>
              <w:keepLines w:val="0"/>
              <w:suppressLineNumbers w:val="0"/>
              <w:bidi w:val="0"/>
              <w:spacing w:before="0" w:beforeAutospacing="0" w:after="0" w:afterAutospacing="0"/>
              <w:ind w:left="0" w:right="0"/>
              <w:rPr>
                <w:rFonts w:hint="default"/>
                <w:lang w:val="zh-CN"/>
              </w:rPr>
            </w:pPr>
          </w:p>
          <w:p w14:paraId="5AB03792">
            <w:pPr>
              <w:keepNext w:val="0"/>
              <w:keepLines w:val="0"/>
              <w:suppressLineNumbers w:val="0"/>
              <w:bidi w:val="0"/>
              <w:spacing w:before="0" w:beforeAutospacing="0" w:after="0" w:afterAutospacing="0"/>
              <w:ind w:left="0" w:right="0"/>
              <w:rPr>
                <w:rFonts w:hint="default"/>
                <w:lang w:val="zh-CN"/>
              </w:rPr>
            </w:pPr>
          </w:p>
          <w:p w14:paraId="277B8904">
            <w:pPr>
              <w:keepNext w:val="0"/>
              <w:keepLines w:val="0"/>
              <w:suppressLineNumbers w:val="0"/>
              <w:bidi w:val="0"/>
              <w:spacing w:before="0" w:beforeAutospacing="0" w:after="0" w:afterAutospacing="0"/>
              <w:ind w:left="0" w:right="0"/>
              <w:rPr>
                <w:rFonts w:hint="default"/>
                <w:lang w:val="zh-CN"/>
              </w:rPr>
            </w:pPr>
          </w:p>
          <w:p w14:paraId="7AE02B23">
            <w:pPr>
              <w:keepNext w:val="0"/>
              <w:keepLines w:val="0"/>
              <w:suppressLineNumbers w:val="0"/>
              <w:bidi w:val="0"/>
              <w:spacing w:before="0" w:beforeAutospacing="0" w:after="0" w:afterAutospacing="0"/>
              <w:ind w:left="0" w:right="0"/>
              <w:rPr>
                <w:rFonts w:hint="default"/>
                <w:lang w:val="zh-CN"/>
              </w:rPr>
            </w:pPr>
          </w:p>
          <w:p w14:paraId="3EC390EB">
            <w:pPr>
              <w:keepNext w:val="0"/>
              <w:keepLines w:val="0"/>
              <w:suppressLineNumbers w:val="0"/>
              <w:bidi w:val="0"/>
              <w:spacing w:before="0" w:beforeAutospacing="0" w:after="0" w:afterAutospacing="0"/>
              <w:ind w:left="0" w:right="0"/>
              <w:rPr>
                <w:rFonts w:hint="default"/>
                <w:lang w:val="zh-CN"/>
              </w:rPr>
            </w:pPr>
          </w:p>
          <w:p w14:paraId="7C87B55D">
            <w:pPr>
              <w:keepNext w:val="0"/>
              <w:keepLines w:val="0"/>
              <w:suppressLineNumbers w:val="0"/>
              <w:bidi w:val="0"/>
              <w:spacing w:before="0" w:beforeAutospacing="0" w:after="0" w:afterAutospacing="0"/>
              <w:ind w:left="0" w:right="0"/>
              <w:rPr>
                <w:rFonts w:hint="default"/>
                <w:lang w:val="zh-CN"/>
              </w:rPr>
            </w:pPr>
          </w:p>
          <w:p w14:paraId="50E7B901">
            <w:pPr>
              <w:keepNext w:val="0"/>
              <w:keepLines w:val="0"/>
              <w:suppressLineNumbers w:val="0"/>
              <w:bidi w:val="0"/>
              <w:spacing w:before="0" w:beforeAutospacing="0" w:after="0" w:afterAutospacing="0"/>
              <w:ind w:left="0" w:right="0"/>
              <w:rPr>
                <w:rFonts w:hint="default"/>
                <w:lang w:val="zh-CN"/>
              </w:rPr>
            </w:pPr>
          </w:p>
          <w:p w14:paraId="47204D88">
            <w:pPr>
              <w:keepNext w:val="0"/>
              <w:keepLines w:val="0"/>
              <w:suppressLineNumbers w:val="0"/>
              <w:bidi w:val="0"/>
              <w:spacing w:before="0" w:beforeAutospacing="0" w:after="0" w:afterAutospacing="0"/>
              <w:ind w:left="0" w:right="0"/>
              <w:rPr>
                <w:rFonts w:hint="default"/>
                <w:lang w:val="zh-CN"/>
              </w:rPr>
            </w:pPr>
          </w:p>
          <w:p w14:paraId="3A12952F">
            <w:pPr>
              <w:keepNext w:val="0"/>
              <w:keepLines w:val="0"/>
              <w:suppressLineNumbers w:val="0"/>
              <w:bidi w:val="0"/>
              <w:spacing w:before="0" w:beforeAutospacing="0" w:after="0" w:afterAutospacing="0"/>
              <w:ind w:left="0" w:right="0"/>
              <w:rPr>
                <w:rFonts w:hint="default"/>
                <w:lang w:val="zh-CN"/>
              </w:rPr>
            </w:pPr>
          </w:p>
          <w:p w14:paraId="2C0FF59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p>
        </w:tc>
      </w:tr>
    </w:tbl>
    <w:p w14:paraId="445B3909">
      <w:pPr>
        <w:pStyle w:val="6"/>
        <w:bidi w:val="0"/>
        <w:rPr>
          <w:rStyle w:val="53"/>
          <w:rFonts w:hint="eastAsia" w:eastAsiaTheme="majorEastAsia"/>
          <w:b/>
          <w:bCs/>
          <w:lang w:eastAsia="zh-CN"/>
        </w:rPr>
      </w:pPr>
      <w:r>
        <w:rPr>
          <w:rStyle w:val="54"/>
          <w:b/>
          <w:bCs/>
        </w:rPr>
        <w:t>表</w:t>
      </w:r>
      <w:r>
        <w:rPr>
          <w:rStyle w:val="54"/>
          <w:rFonts w:hint="eastAsia"/>
          <w:b/>
          <w:bCs/>
          <w:lang w:eastAsia="zh-CN"/>
        </w:rPr>
        <w:t>二</w:t>
      </w:r>
    </w:p>
    <w:tbl>
      <w:tblPr>
        <w:tblStyle w:val="24"/>
        <w:tblW w:w="8900"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00"/>
      </w:tblGrid>
      <w:tr w14:paraId="0B892A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726" w:hRule="atLeast"/>
        </w:trPr>
        <w:tc>
          <w:tcPr>
            <w:tcW w:w="8900" w:type="dxa"/>
            <w:vAlign w:val="top"/>
          </w:tcPr>
          <w:p w14:paraId="0180E407">
            <w:pPr>
              <w:pStyle w:val="7"/>
              <w:suppressLineNumbers w:val="0"/>
              <w:bidi w:val="0"/>
              <w:spacing w:before="0" w:beforeAutospacing="0" w:after="0" w:afterAutospacing="0"/>
              <w:ind w:left="0" w:right="0"/>
              <w:rPr>
                <w:rFonts w:hint="default"/>
              </w:rPr>
            </w:pPr>
            <w:r>
              <w:rPr>
                <w:rFonts w:hint="eastAsia"/>
              </w:rPr>
              <w:t>2.1工程建设内容</w:t>
            </w:r>
          </w:p>
          <w:p w14:paraId="240F0848">
            <w:pPr>
              <w:pStyle w:val="8"/>
              <w:suppressLineNumbers w:val="0"/>
              <w:bidi w:val="0"/>
              <w:spacing w:before="0" w:beforeAutospacing="0" w:after="0" w:afterAutospacing="0"/>
              <w:ind w:left="0" w:right="0"/>
              <w:rPr>
                <w:rFonts w:hint="default"/>
              </w:rPr>
            </w:pPr>
            <w:r>
              <w:rPr>
                <w:rFonts w:hint="eastAsia"/>
              </w:rPr>
              <w:t>2.1.1项目由来简述</w:t>
            </w:r>
          </w:p>
          <w:p w14:paraId="744CA637">
            <w:pPr>
              <w:keepNext w:val="0"/>
              <w:keepLines w:val="0"/>
              <w:suppressLineNumbers w:val="0"/>
              <w:spacing w:before="0" w:beforeAutospacing="0" w:after="0" w:afterAutospacing="0" w:line="360" w:lineRule="auto"/>
              <w:ind w:left="0" w:right="0" w:firstLine="480" w:firstLineChars="200"/>
              <w:rPr>
                <w:rFonts w:hint="eastAsia"/>
                <w:lang w:eastAsia="zh-CN"/>
              </w:rPr>
            </w:pPr>
            <w:r>
              <w:rPr>
                <w:rFonts w:hint="eastAsia"/>
              </w:rPr>
              <w:t>为满足市场需求，安徽友爱新能源材料有限公司拟实施新能源材料生产加工项目，总投资11000万元，位于安庆市大观区十里</w:t>
            </w:r>
            <w:r>
              <w:rPr>
                <w:rFonts w:hint="eastAsia"/>
                <w:lang w:eastAsia="zh-CN"/>
              </w:rPr>
              <w:t>铺</w:t>
            </w:r>
            <w:r>
              <w:rPr>
                <w:rFonts w:hint="eastAsia"/>
              </w:rPr>
              <w:t>乡林业村</w:t>
            </w:r>
            <w:r>
              <w:rPr>
                <w:rFonts w:hint="eastAsia"/>
                <w:lang w:eastAsia="zh-CN"/>
              </w:rPr>
              <w:t>。</w:t>
            </w:r>
            <w:r>
              <w:rPr>
                <w:rFonts w:hint="eastAsia"/>
              </w:rPr>
              <w:t>项目在安庆市大观区发展和改革委员会备案，项目代码：2019-340803-30-03-014507</w:t>
            </w:r>
            <w:r>
              <w:rPr>
                <w:rFonts w:hint="eastAsia"/>
                <w:lang w:eastAsia="zh-CN"/>
              </w:rPr>
              <w:t>。</w:t>
            </w:r>
          </w:p>
          <w:p w14:paraId="15A05E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rPr>
                <w:rFonts w:hint="default" w:ascii="Times New Roman" w:hAnsi="Times New Roman" w:eastAsia="宋体" w:cs="Times New Roman"/>
                <w:color w:val="000000"/>
                <w:sz w:val="24"/>
                <w:szCs w:val="24"/>
                <w:lang w:val="en-US" w:eastAsia="zh-CN"/>
              </w:rPr>
            </w:pPr>
            <w:r>
              <w:rPr>
                <w:rFonts w:hint="eastAsia"/>
                <w:lang w:val="en-US" w:eastAsia="zh-CN"/>
              </w:rPr>
              <w:t>本项目的建设内容及规模为：</w:t>
            </w:r>
            <w:r>
              <w:rPr>
                <w:rFonts w:hint="eastAsia"/>
              </w:rPr>
              <w:t>项目占地16985.47</w:t>
            </w:r>
            <w:r>
              <w:rPr>
                <w:rFonts w:hint="default"/>
              </w:rPr>
              <w:t>平方米</w:t>
            </w:r>
            <w:r>
              <w:rPr>
                <w:rFonts w:hint="eastAsia"/>
              </w:rPr>
              <w:t>（其中租赁</w:t>
            </w:r>
            <w:r>
              <w:rPr>
                <w:rFonts w:hint="eastAsia"/>
                <w:szCs w:val="21"/>
              </w:rPr>
              <w:t>十里</w:t>
            </w:r>
            <w:r>
              <w:rPr>
                <w:rFonts w:hint="eastAsia"/>
                <w:szCs w:val="21"/>
                <w:lang w:eastAsia="zh-CN"/>
              </w:rPr>
              <w:t>铺</w:t>
            </w:r>
            <w:r>
              <w:rPr>
                <w:rFonts w:hint="eastAsia"/>
              </w:rPr>
              <w:t>乡政府土地13281.23</w:t>
            </w:r>
            <w:r>
              <w:rPr>
                <w:rFonts w:hint="default"/>
              </w:rPr>
              <w:t>平方米</w:t>
            </w:r>
            <w:r>
              <w:rPr>
                <w:rFonts w:hint="eastAsia"/>
              </w:rPr>
              <w:t>，租赁安庆中大碳素有限公司土地3704.24</w:t>
            </w:r>
            <w:r>
              <w:rPr>
                <w:rFonts w:hint="default"/>
              </w:rPr>
              <w:t>平方米</w:t>
            </w:r>
            <w:r>
              <w:rPr>
                <w:rFonts w:hint="eastAsia"/>
              </w:rPr>
              <w:t>），规划建设总建筑面积10608</w:t>
            </w:r>
            <w:r>
              <w:rPr>
                <w:rFonts w:hint="default"/>
              </w:rPr>
              <w:t>平方米</w:t>
            </w:r>
            <w:r>
              <w:rPr>
                <w:rFonts w:hint="eastAsia"/>
              </w:rPr>
              <w:t>。购置安装输送机、提升机、上料机、除尘器、破碎机等生产设备及辅助设施,年加工生产新能源材料（仅外购碳素、石墨制品进行破碎加工</w:t>
            </w:r>
            <w:r>
              <w:rPr>
                <w:rFonts w:hint="eastAsia"/>
                <w:lang w:eastAsia="zh-CN"/>
              </w:rPr>
              <w:t>及外购碳素石墨粉尘进行造粒</w:t>
            </w:r>
            <w:r>
              <w:rPr>
                <w:rFonts w:hint="eastAsia"/>
              </w:rPr>
              <w:t>）26400吨。</w:t>
            </w:r>
            <w:r>
              <w:rPr>
                <w:rFonts w:hint="eastAsia"/>
                <w:lang w:eastAsia="zh-CN"/>
              </w:rPr>
              <w:t>产品</w:t>
            </w:r>
            <w:r>
              <w:rPr>
                <w:rFonts w:hint="eastAsia"/>
              </w:rPr>
              <w:t>主要</w:t>
            </w:r>
            <w:r>
              <w:rPr>
                <w:rFonts w:hint="eastAsia"/>
                <w:lang w:eastAsia="zh-CN"/>
              </w:rPr>
              <w:t>用于制造</w:t>
            </w:r>
            <w:r>
              <w:rPr>
                <w:rFonts w:hint="eastAsia"/>
              </w:rPr>
              <w:t>锂电池负极材料、石墨碳素制品、增碳剂、摩擦材料、电阻料、保温料、耐火材料等</w:t>
            </w:r>
            <w:r>
              <w:rPr>
                <w:rFonts w:hint="default" w:ascii="Times New Roman" w:hAnsi="Times New Roman" w:eastAsia="宋体" w:cs="Times New Roman"/>
                <w:color w:val="000000"/>
                <w:sz w:val="24"/>
                <w:szCs w:val="24"/>
                <w:lang w:val="en-US" w:eastAsia="zh-CN"/>
              </w:rPr>
              <w:t>。</w:t>
            </w:r>
          </w:p>
          <w:p w14:paraId="006FD6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rPr>
                <w:rFonts w:hint="default"/>
                <w:color w:val="auto"/>
                <w:lang w:val="en-US" w:eastAsia="zh-CN"/>
              </w:rPr>
            </w:pPr>
            <w:r>
              <w:rPr>
                <w:rFonts w:hint="eastAsia"/>
                <w:color w:val="auto"/>
                <w:lang w:val="en-US" w:eastAsia="zh-CN"/>
              </w:rPr>
              <w:t>项目于2021年10月完成环评，在2021年11月17日获得安庆市大观区</w:t>
            </w:r>
            <w:r>
              <w:rPr>
                <w:rFonts w:hint="default"/>
                <w:color w:val="auto"/>
                <w:lang w:val="en-US" w:eastAsia="zh-CN"/>
              </w:rPr>
              <w:t>生态环境分</w:t>
            </w:r>
            <w:r>
              <w:rPr>
                <w:rFonts w:hint="default"/>
                <w:color w:val="auto"/>
                <w:lang w:eastAsia="zh-CN"/>
              </w:rPr>
              <w:t>局</w:t>
            </w:r>
            <w:r>
              <w:rPr>
                <w:rFonts w:hint="default" w:ascii="Times New Roman" w:hAnsi="Times New Roman" w:eastAsia="宋体"/>
                <w:color w:val="auto"/>
                <w:lang w:val="en-US" w:eastAsia="zh-CN"/>
              </w:rPr>
              <w:t>《关于安徽友爱新能源材料有限公司新能源材料生产加工项目环境影响报告表审查意见的函</w:t>
            </w:r>
            <w:r>
              <w:rPr>
                <w:rFonts w:hint="default" w:ascii="Times New Roman" w:hAnsi="Times New Roman" w:eastAsia="宋体"/>
                <w:color w:val="auto"/>
              </w:rPr>
              <w:t>》</w:t>
            </w:r>
            <w:r>
              <w:rPr>
                <w:rFonts w:hint="default" w:ascii="Times New Roman" w:hAnsi="Times New Roman" w:eastAsia="宋体"/>
                <w:color w:val="auto"/>
                <w:lang w:eastAsia="zh-CN"/>
              </w:rPr>
              <w:t>（</w:t>
            </w:r>
            <w:r>
              <w:rPr>
                <w:rFonts w:hint="eastAsia" w:ascii="Times New Roman" w:hAnsi="Times New Roman" w:eastAsia="宋体"/>
                <w:color w:val="auto"/>
                <w:lang w:val="en-US" w:eastAsia="zh-CN"/>
              </w:rPr>
              <w:t>观环建函(2021)10号</w:t>
            </w:r>
            <w:r>
              <w:rPr>
                <w:rFonts w:hint="default" w:ascii="Times New Roman" w:hAnsi="Times New Roman" w:eastAsia="宋体"/>
                <w:color w:val="auto"/>
                <w:lang w:eastAsia="zh-CN"/>
              </w:rPr>
              <w:t>）</w:t>
            </w:r>
            <w:r>
              <w:rPr>
                <w:rFonts w:hint="eastAsia"/>
                <w:color w:val="auto"/>
                <w:lang w:val="en-US" w:eastAsia="zh-CN"/>
              </w:rPr>
              <w:t>。企业于2025年4月取得排污许可证，证书编号:91340800MA2TR1UX8W001Q。</w:t>
            </w:r>
          </w:p>
          <w:p w14:paraId="674F41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rPr>
                <w:rFonts w:hint="eastAsia"/>
                <w:lang w:val="en-US" w:eastAsia="zh-CN"/>
              </w:rPr>
            </w:pPr>
            <w:r>
              <w:rPr>
                <w:rFonts w:hint="eastAsia"/>
                <w:lang w:val="en-US" w:eastAsia="zh-CN"/>
              </w:rPr>
              <w:t>企业在2025年5月开展本项目的竣工环保验收工作。2025年5月27日-28日安徽迈森环境科技有限公司开展了废气、噪声的现场检测。（CMA:211212051888）</w:t>
            </w:r>
          </w:p>
          <w:p w14:paraId="05E563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bidi="ar"/>
              </w:rPr>
            </w:pPr>
            <w:r>
              <w:rPr>
                <w:rFonts w:hint="eastAsia" w:cs="Times New Roman"/>
                <w:sz w:val="24"/>
                <w:szCs w:val="24"/>
                <w:lang w:val="en-US" w:eastAsia="zh-CN" w:bidi="ar"/>
              </w:rPr>
              <w:t>本项目计划建设2条生产线，年产26400t/a碳素石墨制品（</w:t>
            </w:r>
            <w:r>
              <w:rPr>
                <w:rFonts w:hint="eastAsia"/>
              </w:rPr>
              <w:t>增碳剂、摩擦材料、负极材料</w:t>
            </w:r>
            <w:r>
              <w:rPr>
                <w:rFonts w:hint="eastAsia"/>
                <w:lang w:eastAsia="zh-CN"/>
              </w:rPr>
              <w:t>、</w:t>
            </w:r>
            <w:r>
              <w:rPr>
                <w:rFonts w:hint="eastAsia"/>
                <w:lang w:val="en-US" w:eastAsia="zh-CN"/>
              </w:rPr>
              <w:t>造粒产品</w:t>
            </w:r>
            <w:r>
              <w:rPr>
                <w:rFonts w:hint="eastAsia" w:cs="Times New Roman"/>
                <w:sz w:val="24"/>
                <w:szCs w:val="24"/>
                <w:lang w:val="en-US" w:eastAsia="zh-CN" w:bidi="ar"/>
              </w:rPr>
              <w:t>），现阶段已建成1条生产线，且取消造粒产品，已建生产线年产12600t/a碳素石墨制品（</w:t>
            </w:r>
            <w:r>
              <w:rPr>
                <w:rFonts w:hint="eastAsia"/>
              </w:rPr>
              <w:t>增碳剂、摩擦材料、负极材料</w:t>
            </w:r>
            <w:r>
              <w:rPr>
                <w:rFonts w:hint="eastAsia" w:cs="Times New Roman"/>
                <w:sz w:val="24"/>
                <w:szCs w:val="24"/>
                <w:lang w:val="en-US" w:eastAsia="zh-CN" w:bidi="ar"/>
              </w:rPr>
              <w:t>）。</w:t>
            </w:r>
            <w:r>
              <w:rPr>
                <w:rFonts w:hint="eastAsia" w:ascii="Times New Roman" w:hAnsi="Times New Roman" w:eastAsia="宋体" w:cs="Times New Roman"/>
                <w:sz w:val="24"/>
                <w:szCs w:val="24"/>
                <w:lang w:val="en-US" w:eastAsia="zh-CN" w:bidi="ar"/>
              </w:rPr>
              <w:t>本次验收范围为</w:t>
            </w:r>
            <w:r>
              <w:rPr>
                <w:rFonts w:hint="eastAsia" w:cs="Times New Roman"/>
                <w:sz w:val="24"/>
                <w:szCs w:val="24"/>
                <w:lang w:val="en-US" w:eastAsia="zh-CN" w:bidi="ar"/>
              </w:rPr>
              <w:t>新建1条年产12600t/a碳素石墨制品（</w:t>
            </w:r>
            <w:r>
              <w:rPr>
                <w:rFonts w:hint="eastAsia"/>
              </w:rPr>
              <w:t>增碳剂、摩擦材料、负极材料</w:t>
            </w:r>
            <w:r>
              <w:rPr>
                <w:rFonts w:hint="eastAsia" w:cs="Times New Roman"/>
                <w:sz w:val="24"/>
                <w:szCs w:val="24"/>
                <w:lang w:val="en-US" w:eastAsia="zh-CN" w:bidi="ar"/>
              </w:rPr>
              <w:t>）</w:t>
            </w:r>
            <w:r>
              <w:rPr>
                <w:rFonts w:hint="eastAsia" w:ascii="宋体" w:hAnsi="宋体" w:cs="Times New Roman"/>
                <w:b w:val="0"/>
                <w:bCs w:val="0"/>
                <w:color w:val="000000"/>
                <w:kern w:val="0"/>
                <w:sz w:val="24"/>
                <w:szCs w:val="24"/>
                <w:lang w:val="en-US" w:eastAsia="zh-CN"/>
              </w:rPr>
              <w:t>生产线</w:t>
            </w:r>
            <w:r>
              <w:rPr>
                <w:rFonts w:hint="eastAsia" w:ascii="Times New Roman" w:hAnsi="Times New Roman" w:eastAsia="宋体" w:cs="Times New Roman"/>
                <w:sz w:val="24"/>
                <w:szCs w:val="24"/>
                <w:lang w:val="en-US" w:eastAsia="zh-CN" w:bidi="ar"/>
              </w:rPr>
              <w:t>所对应的工程内容及其配套环保设施等。</w:t>
            </w:r>
          </w:p>
          <w:p w14:paraId="404245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本次验收内容主要为：核查项目实际建设内容，对项目环境保护设施建设情况进行检查，对环境保护设施调试效果进行现场监测等。</w:t>
            </w:r>
          </w:p>
          <w:p w14:paraId="3A30398F">
            <w:pPr>
              <w:pStyle w:val="8"/>
              <w:suppressLineNumbers w:val="0"/>
              <w:bidi w:val="0"/>
              <w:spacing w:before="0" w:beforeAutospacing="0" w:after="0" w:afterAutospacing="0"/>
              <w:ind w:left="0" w:right="0"/>
              <w:rPr>
                <w:rFonts w:hint="default"/>
              </w:rPr>
            </w:pPr>
            <w:r>
              <w:rPr>
                <w:rFonts w:hint="eastAsia"/>
              </w:rPr>
              <w:t>2.1.2建设内容</w:t>
            </w:r>
          </w:p>
          <w:p w14:paraId="00F8428A">
            <w:pPr>
              <w:keepNext w:val="0"/>
              <w:keepLines w:val="0"/>
              <w:widowControl/>
              <w:suppressLineNumbers w:val="0"/>
              <w:spacing w:before="0" w:beforeAutospacing="0" w:after="0" w:afterAutospacing="0" w:line="360" w:lineRule="auto"/>
              <w:ind w:left="0" w:right="0" w:firstLine="480" w:firstLineChars="200"/>
              <w:jc w:val="left"/>
              <w:rPr>
                <w:rFonts w:hint="default" w:ascii="宋体" w:hAnsi="宋体" w:eastAsia="宋体" w:cs="Times New Roman"/>
                <w:color w:val="000000"/>
                <w:kern w:val="0"/>
                <w:sz w:val="24"/>
                <w:szCs w:val="24"/>
              </w:rPr>
            </w:pPr>
            <w:r>
              <w:rPr>
                <w:rFonts w:hint="eastAsia" w:ascii="Times New Roman" w:hAnsi="Times New Roman" w:eastAsia="宋体" w:cs="Times New Roman"/>
                <w:color w:val="000000" w:themeColor="text1"/>
                <w:kern w:val="0"/>
                <w:sz w:val="24"/>
                <w:szCs w:val="32"/>
                <w14:textFill>
                  <w14:solidFill>
                    <w14:schemeClr w14:val="tx1"/>
                  </w14:solidFill>
                </w14:textFill>
              </w:rPr>
              <w:t>经现场勘查，实际建设情况与环评报告表中建设情况对比见下表：</w:t>
            </w:r>
          </w:p>
        </w:tc>
      </w:tr>
    </w:tbl>
    <w:p w14:paraId="482B360D">
      <w:pPr>
        <w:widowControl/>
        <w:adjustRightInd w:val="0"/>
        <w:snapToGrid w:val="0"/>
        <w:spacing w:line="360" w:lineRule="auto"/>
        <w:jc w:val="left"/>
        <w:rPr>
          <w:rFonts w:ascii="Tahoma" w:hAnsi="Tahoma" w:eastAsia="仿宋_GB2312" w:cs="Times New Roman"/>
          <w:color w:val="000000"/>
          <w:kern w:val="0"/>
          <w:sz w:val="24"/>
          <w:szCs w:val="24"/>
        </w:rPr>
        <w:sectPr>
          <w:footerReference r:id="rId7" w:type="default"/>
          <w:pgSz w:w="11906" w:h="16838"/>
          <w:pgMar w:top="1440" w:right="1797" w:bottom="1440" w:left="1797" w:header="708" w:footer="708" w:gutter="0"/>
          <w:pgBorders>
            <w:top w:val="none" w:sz="0" w:space="0"/>
            <w:left w:val="none" w:sz="0" w:space="0"/>
            <w:bottom w:val="none" w:sz="0" w:space="0"/>
            <w:right w:val="none" w:sz="0" w:space="0"/>
          </w:pgBorders>
          <w:pgNumType w:fmt="decimal" w:start="1"/>
          <w:cols w:space="720" w:num="1"/>
          <w:docGrid w:linePitch="360" w:charSpace="0"/>
        </w:sectPr>
      </w:pP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14:paraId="11A86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3" w:hRule="atLeast"/>
        </w:trPr>
        <w:tc>
          <w:tcPr>
            <w:tcW w:w="14174" w:type="dxa"/>
            <w:vAlign w:val="top"/>
          </w:tcPr>
          <w:p w14:paraId="00564A34">
            <w:pPr>
              <w:keepNext w:val="0"/>
              <w:keepLines w:val="0"/>
              <w:pageBreakBefore w:val="0"/>
              <w:widowControl/>
              <w:suppressLineNumbers w:val="0"/>
              <w:kinsoku/>
              <w:wordWrap/>
              <w:overflowPunct/>
              <w:topLinePunct w:val="0"/>
              <w:autoSpaceDE/>
              <w:autoSpaceDN/>
              <w:bidi w:val="0"/>
              <w:adjustRightInd w:val="0"/>
              <w:snapToGrid w:val="0"/>
              <w:spacing w:before="181" w:beforeLines="50" w:beforeAutospacing="0" w:after="181" w:afterLines="50" w:afterAutospacing="0" w:line="360" w:lineRule="auto"/>
              <w:ind w:left="0" w:right="0"/>
              <w:jc w:val="center"/>
              <w:textAlignment w:val="auto"/>
              <w:rPr>
                <w:rFonts w:hint="eastAsia" w:ascii="Times New Roman" w:hAnsi="Times New Roman" w:eastAsia="宋体" w:cs="Times New Roman"/>
                <w:b/>
                <w:color w:val="000000" w:themeColor="text1"/>
                <w:kern w:val="0"/>
                <w:sz w:val="24"/>
                <w:szCs w:val="32"/>
                <w14:textFill>
                  <w14:solidFill>
                    <w14:schemeClr w14:val="tx1"/>
                  </w14:solidFill>
                </w14:textFill>
              </w:rPr>
            </w:pPr>
            <w:r>
              <w:rPr>
                <w:rFonts w:hint="eastAsia" w:ascii="Times New Roman" w:hAnsi="Times New Roman" w:eastAsia="宋体" w:cs="Times New Roman"/>
                <w:b/>
                <w:color w:val="000000" w:themeColor="text1"/>
                <w:kern w:val="0"/>
                <w:sz w:val="24"/>
                <w:szCs w:val="32"/>
                <w14:textFill>
                  <w14:solidFill>
                    <w14:schemeClr w14:val="tx1"/>
                  </w14:solidFill>
                </w14:textFill>
              </w:rPr>
              <w:t>表2</w:t>
            </w:r>
            <w:r>
              <w:rPr>
                <w:rFonts w:hint="eastAsia" w:ascii="Times New Roman" w:hAnsi="Times New Roman" w:eastAsia="宋体" w:cs="Times New Roman"/>
                <w:b/>
                <w:color w:val="000000" w:themeColor="text1"/>
                <w:kern w:val="0"/>
                <w:sz w:val="24"/>
                <w:szCs w:val="32"/>
                <w:lang w:val="en-US" w:eastAsia="zh-CN"/>
                <w14:textFill>
                  <w14:solidFill>
                    <w14:schemeClr w14:val="tx1"/>
                  </w14:solidFill>
                </w14:textFill>
              </w:rPr>
              <w:t>.1</w:t>
            </w:r>
            <w:r>
              <w:rPr>
                <w:rFonts w:hint="eastAsia" w:ascii="Times New Roman" w:hAnsi="Times New Roman" w:eastAsia="宋体" w:cs="Times New Roman"/>
                <w:b/>
                <w:color w:val="000000" w:themeColor="text1"/>
                <w:kern w:val="0"/>
                <w:sz w:val="24"/>
                <w:szCs w:val="32"/>
                <w14:textFill>
                  <w14:solidFill>
                    <w14:schemeClr w14:val="tx1"/>
                  </w14:solidFill>
                </w14:textFill>
              </w:rPr>
              <w:t>-1实际建设情况与环评报告表中建设情况对比表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1"/>
              <w:gridCol w:w="704"/>
              <w:gridCol w:w="704"/>
              <w:gridCol w:w="4430"/>
              <w:gridCol w:w="5004"/>
              <w:gridCol w:w="2365"/>
            </w:tblGrid>
            <w:tr w14:paraId="71227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49" w:type="dxa"/>
                  <w:gridSpan w:val="3"/>
                  <w:noWrap w:val="0"/>
                  <w:vAlign w:val="center"/>
                </w:tcPr>
                <w:p w14:paraId="4E39B766">
                  <w:pPr>
                    <w:pStyle w:val="32"/>
                    <w:bidi w:val="0"/>
                    <w:rPr>
                      <w:rFonts w:hint="default"/>
                      <w:lang w:val="en-US" w:eastAsia="zh-CN"/>
                    </w:rPr>
                  </w:pPr>
                  <w:r>
                    <w:rPr>
                      <w:rFonts w:hint="default"/>
                      <w:lang w:val="en-US" w:eastAsia="zh-CN"/>
                    </w:rPr>
                    <w:t>名称</w:t>
                  </w:r>
                </w:p>
              </w:tc>
              <w:tc>
                <w:tcPr>
                  <w:tcW w:w="4430" w:type="dxa"/>
                  <w:noWrap w:val="0"/>
                  <w:vAlign w:val="center"/>
                </w:tcPr>
                <w:p w14:paraId="5865A7EF">
                  <w:pPr>
                    <w:pStyle w:val="74"/>
                    <w:keepNext w:val="0"/>
                    <w:keepLines w:val="0"/>
                    <w:suppressLineNumbers w:val="0"/>
                    <w:spacing w:before="0" w:beforeAutospacing="0" w:after="0" w:afterAutospacing="0"/>
                    <w:ind w:left="0" w:leftChars="0" w:right="0" w:rightChars="0" w:firstLine="0" w:firstLineChars="0"/>
                    <w:rPr>
                      <w:rFonts w:hint="eastAsia" w:eastAsia="宋体"/>
                      <w:lang w:val="en-US" w:eastAsia="zh-CN"/>
                    </w:rPr>
                  </w:pPr>
                  <w:r>
                    <w:rPr>
                      <w:rFonts w:hint="eastAsia"/>
                      <w:lang w:val="en-US" w:eastAsia="zh-CN"/>
                    </w:rPr>
                    <w:t>环评批复建设内容</w:t>
                  </w:r>
                </w:p>
              </w:tc>
              <w:tc>
                <w:tcPr>
                  <w:tcW w:w="5004" w:type="dxa"/>
                  <w:noWrap w:val="0"/>
                  <w:vAlign w:val="center"/>
                </w:tcPr>
                <w:p w14:paraId="587C44E7">
                  <w:pPr>
                    <w:pStyle w:val="74"/>
                    <w:keepNext w:val="0"/>
                    <w:keepLines w:val="0"/>
                    <w:suppressLineNumbers w:val="0"/>
                    <w:spacing w:before="0" w:beforeAutospacing="0" w:after="0" w:afterAutospacing="0"/>
                    <w:ind w:left="0" w:leftChars="0" w:right="0" w:rightChars="0" w:firstLine="0" w:firstLineChars="0"/>
                    <w:rPr>
                      <w:rFonts w:hint="default"/>
                      <w:lang w:val="en-US" w:eastAsia="zh-CN"/>
                    </w:rPr>
                  </w:pPr>
                  <w:r>
                    <w:rPr>
                      <w:rFonts w:hint="eastAsia"/>
                      <w:lang w:val="en-US" w:eastAsia="zh-CN"/>
                    </w:rPr>
                    <w:t>实际建设内容</w:t>
                  </w:r>
                </w:p>
              </w:tc>
              <w:tc>
                <w:tcPr>
                  <w:tcW w:w="2365" w:type="dxa"/>
                  <w:noWrap w:val="0"/>
                  <w:vAlign w:val="center"/>
                </w:tcPr>
                <w:p w14:paraId="395DD83D">
                  <w:pPr>
                    <w:pStyle w:val="74"/>
                    <w:keepNext w:val="0"/>
                    <w:keepLines w:val="0"/>
                    <w:suppressLineNumbers w:val="0"/>
                    <w:spacing w:before="0" w:beforeAutospacing="0" w:after="0" w:afterAutospacing="0"/>
                    <w:ind w:left="0" w:leftChars="0" w:right="0" w:rightChars="0" w:firstLine="0" w:firstLineChars="0"/>
                    <w:rPr>
                      <w:rFonts w:hint="default"/>
                      <w:lang w:val="en-US" w:eastAsia="zh-CN"/>
                    </w:rPr>
                  </w:pPr>
                  <w:r>
                    <w:rPr>
                      <w:rFonts w:hint="eastAsia"/>
                      <w:lang w:val="en-US" w:eastAsia="zh-CN"/>
                    </w:rPr>
                    <w:t>备注</w:t>
                  </w:r>
                </w:p>
              </w:tc>
            </w:tr>
            <w:tr w14:paraId="4D6A4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noWrap w:val="0"/>
                  <w:vAlign w:val="center"/>
                </w:tcPr>
                <w:p w14:paraId="6FBC6A98">
                  <w:pPr>
                    <w:pStyle w:val="32"/>
                    <w:bidi w:val="0"/>
                    <w:rPr>
                      <w:rFonts w:hint="default"/>
                      <w:lang w:val="en-US" w:eastAsia="zh-CN"/>
                    </w:rPr>
                  </w:pPr>
                  <w:r>
                    <w:rPr>
                      <w:rFonts w:hint="default"/>
                      <w:lang w:val="en-US" w:eastAsia="zh-CN"/>
                    </w:rPr>
                    <w:t>主体工程</w:t>
                  </w:r>
                </w:p>
              </w:tc>
              <w:tc>
                <w:tcPr>
                  <w:tcW w:w="1408" w:type="dxa"/>
                  <w:gridSpan w:val="2"/>
                  <w:shd w:val="clear" w:color="auto" w:fill="auto"/>
                  <w:noWrap w:val="0"/>
                  <w:vAlign w:val="center"/>
                </w:tcPr>
                <w:p w14:paraId="47D06B74">
                  <w:pPr>
                    <w:pStyle w:val="32"/>
                    <w:ind w:left="0" w:leftChars="0" w:right="0" w:rightChars="0" w:firstLine="0" w:firstLineChars="0"/>
                    <w:rPr>
                      <w:rFonts w:hint="default" w:ascii="Times New Roman" w:hAnsi="Times New Roman" w:eastAsia="宋体" w:cs="Times New Roman"/>
                      <w:color w:val="auto"/>
                      <w:kern w:val="2"/>
                      <w:sz w:val="21"/>
                      <w:szCs w:val="20"/>
                      <w:lang w:val="en-US" w:eastAsia="zh-CN" w:bidi="ar"/>
                    </w:rPr>
                  </w:pPr>
                  <w:r>
                    <w:rPr>
                      <w:rFonts w:hint="eastAsia"/>
                      <w:color w:val="auto"/>
                      <w:lang w:val="en-US" w:eastAsia="zh-CN"/>
                    </w:rPr>
                    <w:t>生产</w:t>
                  </w:r>
                  <w:r>
                    <w:rPr>
                      <w:rFonts w:hint="eastAsia"/>
                      <w:color w:val="auto"/>
                    </w:rPr>
                    <w:t>车间</w:t>
                  </w:r>
                </w:p>
              </w:tc>
              <w:tc>
                <w:tcPr>
                  <w:tcW w:w="4430" w:type="dxa"/>
                  <w:shd w:val="clear" w:color="auto" w:fill="auto"/>
                  <w:noWrap w:val="0"/>
                  <w:vAlign w:val="center"/>
                </w:tcPr>
                <w:p w14:paraId="39367AA6">
                  <w:pPr>
                    <w:pStyle w:val="32"/>
                    <w:ind w:left="0" w:leftChars="0" w:right="0" w:rightChars="0" w:firstLine="0" w:firstLineChars="0"/>
                    <w:rPr>
                      <w:rFonts w:hint="default" w:ascii="Times New Roman" w:hAnsi="Times New Roman" w:eastAsia="宋体" w:cs="Times New Roman"/>
                      <w:color w:val="auto"/>
                      <w:kern w:val="2"/>
                      <w:sz w:val="21"/>
                      <w:szCs w:val="20"/>
                      <w:lang w:val="en-US" w:eastAsia="zh-CN" w:bidi="ar"/>
                    </w:rPr>
                  </w:pPr>
                  <w:r>
                    <w:rPr>
                      <w:rFonts w:hint="eastAsia"/>
                      <w:color w:val="auto"/>
                      <w:lang w:eastAsia="zh-CN"/>
                    </w:rPr>
                    <w:t>单层厂房，建筑面积</w:t>
                  </w:r>
                  <w:r>
                    <w:rPr>
                      <w:rFonts w:hint="eastAsia"/>
                      <w:color w:val="auto"/>
                    </w:rPr>
                    <w:t>10608平方米</w:t>
                  </w:r>
                  <w:r>
                    <w:rPr>
                      <w:rFonts w:hint="eastAsia"/>
                      <w:color w:val="auto"/>
                      <w:lang w:eastAsia="zh-CN"/>
                    </w:rPr>
                    <w:t>，布置两条石墨及碳素制品生产线和一条造粒生产线，</w:t>
                  </w:r>
                  <w:r>
                    <w:rPr>
                      <w:rFonts w:hint="eastAsia"/>
                      <w:color w:val="auto"/>
                    </w:rPr>
                    <w:t>年加工生产新能源材料26400吨。</w:t>
                  </w:r>
                </w:p>
              </w:tc>
              <w:tc>
                <w:tcPr>
                  <w:tcW w:w="5004" w:type="dxa"/>
                  <w:noWrap w:val="0"/>
                  <w:vAlign w:val="center"/>
                </w:tcPr>
                <w:p w14:paraId="7036ED41">
                  <w:pPr>
                    <w:pStyle w:val="32"/>
                    <w:bidi w:val="0"/>
                    <w:rPr>
                      <w:rFonts w:hint="default"/>
                      <w:lang w:val="en-US" w:eastAsia="zh-CN"/>
                    </w:rPr>
                  </w:pPr>
                  <w:r>
                    <w:rPr>
                      <w:rFonts w:hint="eastAsia"/>
                      <w:color w:val="auto"/>
                      <w:lang w:eastAsia="zh-CN"/>
                    </w:rPr>
                    <w:t>单层厂房，建筑面积</w:t>
                  </w:r>
                  <w:r>
                    <w:rPr>
                      <w:rFonts w:hint="eastAsia"/>
                      <w:color w:val="auto"/>
                    </w:rPr>
                    <w:t>10608平方米</w:t>
                  </w:r>
                  <w:r>
                    <w:rPr>
                      <w:rFonts w:hint="eastAsia"/>
                      <w:color w:val="auto"/>
                      <w:lang w:eastAsia="zh-CN"/>
                    </w:rPr>
                    <w:t>，布置</w:t>
                  </w:r>
                  <w:r>
                    <w:rPr>
                      <w:rFonts w:hint="eastAsia"/>
                      <w:color w:val="auto"/>
                      <w:lang w:val="en-US" w:eastAsia="zh-CN"/>
                    </w:rPr>
                    <w:t>1</w:t>
                  </w:r>
                  <w:r>
                    <w:rPr>
                      <w:rFonts w:hint="eastAsia"/>
                      <w:color w:val="auto"/>
                      <w:lang w:eastAsia="zh-CN"/>
                    </w:rPr>
                    <w:t>条石墨及碳素制品生产线，</w:t>
                  </w:r>
                  <w:r>
                    <w:rPr>
                      <w:rFonts w:hint="eastAsia"/>
                      <w:color w:val="auto"/>
                    </w:rPr>
                    <w:t>年加工生产新能源材料</w:t>
                  </w:r>
                  <w:r>
                    <w:rPr>
                      <w:rFonts w:hint="eastAsia"/>
                      <w:color w:val="auto"/>
                      <w:lang w:val="en-US" w:eastAsia="zh-CN"/>
                    </w:rPr>
                    <w:t>126</w:t>
                  </w:r>
                  <w:r>
                    <w:rPr>
                      <w:rFonts w:hint="eastAsia"/>
                      <w:color w:val="auto"/>
                    </w:rPr>
                    <w:t>00吨。</w:t>
                  </w:r>
                </w:p>
              </w:tc>
              <w:tc>
                <w:tcPr>
                  <w:tcW w:w="2365" w:type="dxa"/>
                  <w:noWrap w:val="0"/>
                  <w:vAlign w:val="center"/>
                </w:tcPr>
                <w:p w14:paraId="7E5CBA38">
                  <w:pPr>
                    <w:pStyle w:val="32"/>
                    <w:bidi w:val="0"/>
                    <w:rPr>
                      <w:rFonts w:hint="default"/>
                      <w:lang w:val="en-US" w:eastAsia="zh-CN"/>
                    </w:rPr>
                  </w:pPr>
                  <w:r>
                    <w:rPr>
                      <w:rFonts w:hint="eastAsia"/>
                      <w:color w:val="auto"/>
                      <w:lang w:val="en-US" w:eastAsia="zh-CN"/>
                    </w:rPr>
                    <w:t>比环评减少一</w:t>
                  </w:r>
                  <w:r>
                    <w:rPr>
                      <w:rFonts w:hint="eastAsia"/>
                      <w:color w:val="auto"/>
                      <w:lang w:eastAsia="zh-CN"/>
                    </w:rPr>
                    <w:t>条石墨及碳素制品破碎生产线和一条造粒生产线，</w:t>
                  </w:r>
                  <w:r>
                    <w:rPr>
                      <w:rFonts w:hint="eastAsia"/>
                      <w:color w:val="auto"/>
                    </w:rPr>
                    <w:t>年加工生产新能源材料</w:t>
                  </w:r>
                  <w:r>
                    <w:rPr>
                      <w:rFonts w:hint="eastAsia"/>
                      <w:color w:val="auto"/>
                      <w:lang w:val="en-US" w:eastAsia="zh-CN"/>
                    </w:rPr>
                    <w:t>126</w:t>
                  </w:r>
                  <w:r>
                    <w:rPr>
                      <w:rFonts w:hint="eastAsia"/>
                      <w:color w:val="auto"/>
                    </w:rPr>
                    <w:t>00吨。</w:t>
                  </w:r>
                </w:p>
              </w:tc>
            </w:tr>
            <w:tr w14:paraId="6F61F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restart"/>
                  <w:noWrap w:val="0"/>
                  <w:vAlign w:val="center"/>
                </w:tcPr>
                <w:p w14:paraId="4C3D036D">
                  <w:pPr>
                    <w:pStyle w:val="32"/>
                    <w:bidi w:val="0"/>
                    <w:rPr>
                      <w:rFonts w:hint="default"/>
                      <w:lang w:val="en-US" w:eastAsia="zh-CN"/>
                    </w:rPr>
                  </w:pPr>
                  <w:r>
                    <w:rPr>
                      <w:rFonts w:hint="default"/>
                      <w:lang w:val="en-US" w:eastAsia="zh-CN"/>
                    </w:rPr>
                    <w:t>辅助工程</w:t>
                  </w:r>
                </w:p>
              </w:tc>
              <w:tc>
                <w:tcPr>
                  <w:tcW w:w="1408" w:type="dxa"/>
                  <w:gridSpan w:val="2"/>
                  <w:noWrap w:val="0"/>
                  <w:vAlign w:val="center"/>
                </w:tcPr>
                <w:p w14:paraId="3F7070CD">
                  <w:pPr>
                    <w:keepNext w:val="0"/>
                    <w:keepLines w:val="0"/>
                    <w:suppressLineNumbers w:val="0"/>
                    <w:spacing w:before="0" w:beforeAutospacing="0" w:after="0" w:afterAutospacing="0" w:line="240" w:lineRule="auto"/>
                    <w:ind w:left="0" w:leftChars="0" w:right="0" w:firstLine="0" w:firstLineChars="0"/>
                    <w:jc w:val="center"/>
                    <w:rPr>
                      <w:rFonts w:hint="default"/>
                      <w:lang w:val="en-US" w:eastAsia="zh-CN"/>
                    </w:rPr>
                  </w:pPr>
                  <w:r>
                    <w:rPr>
                      <w:rFonts w:hint="eastAsia" w:ascii="宋体" w:hAnsi="Courier New" w:eastAsia="宋体" w:cs="Times New Roman"/>
                      <w:kern w:val="0"/>
                      <w:sz w:val="21"/>
                      <w:szCs w:val="20"/>
                      <w:lang w:val="en-US" w:eastAsia="zh-CN" w:bidi="ar-SA"/>
                    </w:rPr>
                    <w:t>办公综合楼</w:t>
                  </w:r>
                </w:p>
              </w:tc>
              <w:tc>
                <w:tcPr>
                  <w:tcW w:w="4430" w:type="dxa"/>
                  <w:noWrap w:val="0"/>
                  <w:vAlign w:val="center"/>
                </w:tcPr>
                <w:p w14:paraId="0D96120C">
                  <w:pPr>
                    <w:pStyle w:val="32"/>
                    <w:ind w:left="0" w:leftChars="0" w:right="0" w:rightChars="0" w:firstLine="0" w:firstLineChars="0"/>
                    <w:jc w:val="center"/>
                    <w:rPr>
                      <w:rFonts w:hint="default"/>
                      <w:lang w:val="en-US" w:eastAsia="zh-CN"/>
                    </w:rPr>
                  </w:pPr>
                  <w:r>
                    <w:rPr>
                      <w:rFonts w:hint="eastAsia"/>
                    </w:rPr>
                    <w:t>位于厂区的北侧共2层</w:t>
                  </w:r>
                  <w:r>
                    <w:rPr>
                      <w:rFonts w:hint="eastAsia"/>
                      <w:lang w:eastAsia="zh-CN"/>
                    </w:rPr>
                    <w:t>，占</w:t>
                  </w:r>
                  <w:r>
                    <w:rPr>
                      <w:rFonts w:hint="eastAsia"/>
                    </w:rPr>
                    <w:t>地面积约为730平方米。</w:t>
                  </w:r>
                </w:p>
              </w:tc>
              <w:tc>
                <w:tcPr>
                  <w:tcW w:w="5004" w:type="dxa"/>
                  <w:noWrap w:val="0"/>
                  <w:vAlign w:val="center"/>
                </w:tcPr>
                <w:p w14:paraId="25A4D2C4">
                  <w:pPr>
                    <w:pStyle w:val="32"/>
                    <w:ind w:left="0" w:leftChars="0" w:right="0" w:rightChars="0" w:firstLine="0" w:firstLineChars="0"/>
                    <w:jc w:val="center"/>
                    <w:rPr>
                      <w:rFonts w:hint="default"/>
                      <w:lang w:val="en-US" w:eastAsia="zh-CN"/>
                    </w:rPr>
                  </w:pPr>
                  <w:r>
                    <w:rPr>
                      <w:rFonts w:hint="eastAsia"/>
                    </w:rPr>
                    <w:t>位于厂区的北侧共2层</w:t>
                  </w:r>
                  <w:r>
                    <w:rPr>
                      <w:rFonts w:hint="eastAsia"/>
                      <w:lang w:eastAsia="zh-CN"/>
                    </w:rPr>
                    <w:t>，占</w:t>
                  </w:r>
                  <w:r>
                    <w:rPr>
                      <w:rFonts w:hint="eastAsia"/>
                    </w:rPr>
                    <w:t>地面积约为730平方米。</w:t>
                  </w:r>
                </w:p>
              </w:tc>
              <w:tc>
                <w:tcPr>
                  <w:tcW w:w="2365" w:type="dxa"/>
                  <w:noWrap w:val="0"/>
                  <w:vAlign w:val="center"/>
                </w:tcPr>
                <w:p w14:paraId="448BBFD9">
                  <w:pPr>
                    <w:pStyle w:val="32"/>
                    <w:bidi w:val="0"/>
                    <w:ind w:left="0" w:leftChars="0" w:right="0" w:rightChars="0" w:firstLine="0" w:firstLineChars="0"/>
                    <w:rPr>
                      <w:rFonts w:hint="default"/>
                      <w:lang w:val="en-US" w:eastAsia="zh-CN"/>
                    </w:rPr>
                  </w:pPr>
                  <w:r>
                    <w:rPr>
                      <w:rFonts w:hint="eastAsia"/>
                      <w:lang w:val="en-US" w:eastAsia="zh-CN"/>
                    </w:rPr>
                    <w:t>与环评一致</w:t>
                  </w:r>
                </w:p>
              </w:tc>
            </w:tr>
            <w:tr w14:paraId="70156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5847A847">
                  <w:pPr>
                    <w:pStyle w:val="32"/>
                    <w:bidi w:val="0"/>
                    <w:rPr>
                      <w:rFonts w:hint="default"/>
                      <w:lang w:val="en-US" w:eastAsia="zh-CN"/>
                    </w:rPr>
                  </w:pPr>
                </w:p>
              </w:tc>
              <w:tc>
                <w:tcPr>
                  <w:tcW w:w="1408" w:type="dxa"/>
                  <w:gridSpan w:val="2"/>
                  <w:noWrap w:val="0"/>
                  <w:vAlign w:val="center"/>
                </w:tcPr>
                <w:p w14:paraId="554EE022">
                  <w:pPr>
                    <w:keepNext w:val="0"/>
                    <w:keepLines w:val="0"/>
                    <w:suppressLineNumbers w:val="0"/>
                    <w:spacing w:before="0" w:beforeAutospacing="0" w:after="0" w:afterAutospacing="0" w:line="240" w:lineRule="auto"/>
                    <w:ind w:left="0" w:leftChars="0" w:right="0" w:firstLine="0" w:firstLineChars="0"/>
                    <w:jc w:val="center"/>
                    <w:rPr>
                      <w:rFonts w:hint="default"/>
                      <w:lang w:val="en-US" w:eastAsia="zh-CN"/>
                    </w:rPr>
                  </w:pPr>
                  <w:r>
                    <w:rPr>
                      <w:rFonts w:hint="eastAsia" w:ascii="宋体" w:hAnsi="Courier New" w:eastAsia="宋体" w:cs="Times New Roman"/>
                      <w:kern w:val="0"/>
                      <w:sz w:val="21"/>
                      <w:szCs w:val="20"/>
                      <w:lang w:val="en-US" w:eastAsia="zh-CN" w:bidi="ar-SA"/>
                    </w:rPr>
                    <w:t>门卫室、地磅房</w:t>
                  </w:r>
                </w:p>
              </w:tc>
              <w:tc>
                <w:tcPr>
                  <w:tcW w:w="4430" w:type="dxa"/>
                  <w:noWrap w:val="0"/>
                  <w:vAlign w:val="center"/>
                </w:tcPr>
                <w:p w14:paraId="17ADD381">
                  <w:pPr>
                    <w:pStyle w:val="32"/>
                    <w:ind w:left="0" w:leftChars="0" w:right="0" w:rightChars="0" w:firstLine="0" w:firstLineChars="0"/>
                    <w:jc w:val="center"/>
                    <w:rPr>
                      <w:rFonts w:hint="eastAsia"/>
                      <w:color w:val="auto"/>
                    </w:rPr>
                  </w:pPr>
                  <w:r>
                    <w:rPr>
                      <w:rFonts w:hint="eastAsia"/>
                    </w:rPr>
                    <w:t>位于厂区西北侧</w:t>
                  </w:r>
                  <w:r>
                    <w:rPr>
                      <w:rFonts w:hint="eastAsia"/>
                      <w:lang w:eastAsia="zh-CN"/>
                    </w:rPr>
                    <w:t>，占</w:t>
                  </w:r>
                  <w:r>
                    <w:rPr>
                      <w:rFonts w:hint="eastAsia"/>
                    </w:rPr>
                    <w:t>地面积约50平方米。</w:t>
                  </w:r>
                </w:p>
              </w:tc>
              <w:tc>
                <w:tcPr>
                  <w:tcW w:w="5004" w:type="dxa"/>
                  <w:noWrap w:val="0"/>
                  <w:vAlign w:val="center"/>
                </w:tcPr>
                <w:p w14:paraId="18DABFCA">
                  <w:pPr>
                    <w:pStyle w:val="32"/>
                    <w:ind w:left="0" w:leftChars="0" w:right="0" w:rightChars="0" w:firstLine="0" w:firstLineChars="0"/>
                    <w:jc w:val="center"/>
                    <w:rPr>
                      <w:rFonts w:hint="eastAsia"/>
                      <w:color w:val="auto"/>
                    </w:rPr>
                  </w:pPr>
                  <w:r>
                    <w:rPr>
                      <w:rFonts w:hint="eastAsia"/>
                    </w:rPr>
                    <w:t>位于厂区西北侧</w:t>
                  </w:r>
                  <w:r>
                    <w:rPr>
                      <w:rFonts w:hint="eastAsia"/>
                      <w:lang w:eastAsia="zh-CN"/>
                    </w:rPr>
                    <w:t>，占</w:t>
                  </w:r>
                  <w:r>
                    <w:rPr>
                      <w:rFonts w:hint="eastAsia"/>
                    </w:rPr>
                    <w:t>地面积约50平方米。</w:t>
                  </w:r>
                </w:p>
              </w:tc>
              <w:tc>
                <w:tcPr>
                  <w:tcW w:w="2365" w:type="dxa"/>
                  <w:noWrap w:val="0"/>
                  <w:vAlign w:val="center"/>
                </w:tcPr>
                <w:p w14:paraId="4E7D0972">
                  <w:pPr>
                    <w:pStyle w:val="32"/>
                    <w:bidi w:val="0"/>
                    <w:ind w:left="0" w:leftChars="0" w:right="0" w:rightChars="0" w:firstLine="0" w:firstLineChars="0"/>
                    <w:rPr>
                      <w:rFonts w:hint="eastAsia"/>
                      <w:lang w:val="en-US" w:eastAsia="zh-CN"/>
                    </w:rPr>
                  </w:pPr>
                  <w:r>
                    <w:rPr>
                      <w:rFonts w:hint="eastAsia"/>
                      <w:lang w:val="en-US" w:eastAsia="zh-CN"/>
                    </w:rPr>
                    <w:t>与环评一致</w:t>
                  </w:r>
                </w:p>
              </w:tc>
            </w:tr>
            <w:tr w14:paraId="70C47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restart"/>
                  <w:noWrap w:val="0"/>
                  <w:vAlign w:val="center"/>
                </w:tcPr>
                <w:p w14:paraId="0C28F559">
                  <w:pPr>
                    <w:pStyle w:val="32"/>
                    <w:bidi w:val="0"/>
                    <w:rPr>
                      <w:rFonts w:hint="default"/>
                      <w:lang w:val="en-US" w:eastAsia="zh-CN"/>
                    </w:rPr>
                  </w:pPr>
                  <w:r>
                    <w:rPr>
                      <w:rFonts w:hint="default"/>
                      <w:lang w:val="en-US" w:eastAsia="zh-CN"/>
                    </w:rPr>
                    <w:t>公用工程</w:t>
                  </w:r>
                </w:p>
              </w:tc>
              <w:tc>
                <w:tcPr>
                  <w:tcW w:w="1408" w:type="dxa"/>
                  <w:gridSpan w:val="2"/>
                  <w:noWrap w:val="0"/>
                  <w:vAlign w:val="center"/>
                </w:tcPr>
                <w:p w14:paraId="4065219C">
                  <w:pPr>
                    <w:pStyle w:val="32"/>
                    <w:bidi w:val="0"/>
                    <w:rPr>
                      <w:rFonts w:hint="default"/>
                      <w:lang w:val="en-US" w:eastAsia="zh-CN"/>
                    </w:rPr>
                  </w:pPr>
                  <w:r>
                    <w:rPr>
                      <w:rFonts w:hint="default"/>
                      <w:lang w:val="en-US" w:eastAsia="zh-CN"/>
                    </w:rPr>
                    <w:t>供电</w:t>
                  </w:r>
                </w:p>
              </w:tc>
              <w:tc>
                <w:tcPr>
                  <w:tcW w:w="4430" w:type="dxa"/>
                  <w:shd w:val="clear" w:color="auto" w:fill="auto"/>
                  <w:noWrap w:val="0"/>
                  <w:vAlign w:val="center"/>
                </w:tcPr>
                <w:p w14:paraId="2AE092B0">
                  <w:pPr>
                    <w:pStyle w:val="32"/>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rPr>
                    <w:t>项目用电来自区域供电管网，其电压、电量能够满足本项目的需求</w:t>
                  </w:r>
                </w:p>
              </w:tc>
              <w:tc>
                <w:tcPr>
                  <w:tcW w:w="5004" w:type="dxa"/>
                  <w:shd w:val="clear" w:color="auto" w:fill="auto"/>
                  <w:noWrap w:val="0"/>
                  <w:vAlign w:val="center"/>
                </w:tcPr>
                <w:p w14:paraId="7978B4E7">
                  <w:pPr>
                    <w:pStyle w:val="32"/>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rPr>
                    <w:t>项目用电来自区域供电管网，其电压、电量能够满足本项目的需求</w:t>
                  </w:r>
                </w:p>
              </w:tc>
              <w:tc>
                <w:tcPr>
                  <w:tcW w:w="2365" w:type="dxa"/>
                  <w:noWrap w:val="0"/>
                  <w:vAlign w:val="center"/>
                </w:tcPr>
                <w:p w14:paraId="51265507">
                  <w:pPr>
                    <w:pStyle w:val="32"/>
                    <w:bidi w:val="0"/>
                    <w:ind w:left="0" w:leftChars="0" w:right="0" w:rightChars="0" w:firstLine="0" w:firstLineChars="0"/>
                    <w:rPr>
                      <w:rFonts w:hint="default"/>
                      <w:lang w:val="en-US" w:eastAsia="zh-CN"/>
                    </w:rPr>
                  </w:pPr>
                  <w:r>
                    <w:rPr>
                      <w:rFonts w:hint="eastAsia"/>
                      <w:lang w:val="en-US" w:eastAsia="zh-CN"/>
                    </w:rPr>
                    <w:t>与环评一致</w:t>
                  </w:r>
                </w:p>
              </w:tc>
            </w:tr>
            <w:tr w14:paraId="529D6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62751AE8">
                  <w:pPr>
                    <w:pStyle w:val="32"/>
                    <w:bidi w:val="0"/>
                    <w:rPr>
                      <w:rFonts w:hint="default"/>
                      <w:lang w:val="en-US" w:eastAsia="zh-CN"/>
                    </w:rPr>
                  </w:pPr>
                </w:p>
              </w:tc>
              <w:tc>
                <w:tcPr>
                  <w:tcW w:w="1408" w:type="dxa"/>
                  <w:gridSpan w:val="2"/>
                  <w:noWrap w:val="0"/>
                  <w:vAlign w:val="center"/>
                </w:tcPr>
                <w:p w14:paraId="114B8BD8">
                  <w:pPr>
                    <w:pStyle w:val="32"/>
                    <w:bidi w:val="0"/>
                    <w:rPr>
                      <w:rFonts w:hint="default"/>
                      <w:lang w:val="en-US" w:eastAsia="zh-CN"/>
                    </w:rPr>
                  </w:pPr>
                  <w:r>
                    <w:rPr>
                      <w:rFonts w:hint="default"/>
                      <w:lang w:val="en-US" w:eastAsia="zh-CN"/>
                    </w:rPr>
                    <w:t>供水</w:t>
                  </w:r>
                </w:p>
              </w:tc>
              <w:tc>
                <w:tcPr>
                  <w:tcW w:w="4430" w:type="dxa"/>
                  <w:shd w:val="clear" w:color="auto" w:fill="auto"/>
                  <w:noWrap w:val="0"/>
                  <w:vAlign w:val="center"/>
                </w:tcPr>
                <w:p w14:paraId="4C3C643F">
                  <w:pPr>
                    <w:pStyle w:val="32"/>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rPr>
                    <w:t>本项目用水由</w:t>
                  </w:r>
                  <w:r>
                    <w:rPr>
                      <w:rFonts w:hint="eastAsia"/>
                      <w:lang w:val="en-US" w:eastAsia="zh-CN"/>
                    </w:rPr>
                    <w:t>市政</w:t>
                  </w:r>
                  <w:r>
                    <w:rPr>
                      <w:rFonts w:hint="eastAsia"/>
                    </w:rPr>
                    <w:t>供水管网供给，主要用于职工办公生活用水、</w:t>
                  </w:r>
                  <w:r>
                    <w:rPr>
                      <w:rFonts w:hint="eastAsia"/>
                      <w:lang w:val="en-US" w:eastAsia="zh-CN"/>
                    </w:rPr>
                    <w:t>生产用水等</w:t>
                  </w:r>
                </w:p>
              </w:tc>
              <w:tc>
                <w:tcPr>
                  <w:tcW w:w="5004" w:type="dxa"/>
                  <w:shd w:val="clear" w:color="auto" w:fill="auto"/>
                  <w:noWrap w:val="0"/>
                  <w:vAlign w:val="center"/>
                </w:tcPr>
                <w:p w14:paraId="1127A1BF">
                  <w:pPr>
                    <w:pStyle w:val="32"/>
                    <w:ind w:left="0" w:leftChars="0" w:right="0" w:rightChars="0" w:firstLine="0" w:firstLineChars="0"/>
                    <w:jc w:val="center"/>
                    <w:rPr>
                      <w:rFonts w:hint="default" w:ascii="Times New Roman" w:hAnsi="Times New Roman" w:eastAsia="宋体" w:cs="Times New Roman"/>
                      <w:color w:val="auto"/>
                      <w:kern w:val="2"/>
                      <w:sz w:val="21"/>
                      <w:szCs w:val="20"/>
                      <w:lang w:val="en-US" w:eastAsia="zh-CN" w:bidi="ar"/>
                    </w:rPr>
                  </w:pPr>
                  <w:r>
                    <w:rPr>
                      <w:rFonts w:hint="eastAsia"/>
                    </w:rPr>
                    <w:t>本项目用水由</w:t>
                  </w:r>
                  <w:r>
                    <w:rPr>
                      <w:rFonts w:hint="eastAsia"/>
                      <w:lang w:val="en-US" w:eastAsia="zh-CN"/>
                    </w:rPr>
                    <w:t>市政</w:t>
                  </w:r>
                  <w:r>
                    <w:rPr>
                      <w:rFonts w:hint="eastAsia"/>
                    </w:rPr>
                    <w:t>供水管网供给，主要用于职工办公生活用水、</w:t>
                  </w:r>
                  <w:r>
                    <w:rPr>
                      <w:rFonts w:hint="eastAsia"/>
                      <w:lang w:val="en-US" w:eastAsia="zh-CN"/>
                    </w:rPr>
                    <w:t>生产用水等</w:t>
                  </w:r>
                </w:p>
              </w:tc>
              <w:tc>
                <w:tcPr>
                  <w:tcW w:w="2365" w:type="dxa"/>
                  <w:noWrap w:val="0"/>
                  <w:vAlign w:val="center"/>
                </w:tcPr>
                <w:p w14:paraId="254D24E3">
                  <w:pPr>
                    <w:pStyle w:val="32"/>
                    <w:bidi w:val="0"/>
                    <w:ind w:left="0" w:leftChars="0" w:right="0" w:rightChars="0" w:firstLine="0" w:firstLineChars="0"/>
                    <w:rPr>
                      <w:rFonts w:hint="default"/>
                      <w:lang w:val="en-US" w:eastAsia="zh-CN"/>
                    </w:rPr>
                  </w:pPr>
                  <w:r>
                    <w:rPr>
                      <w:rFonts w:hint="eastAsia"/>
                      <w:lang w:val="en-US" w:eastAsia="zh-CN"/>
                    </w:rPr>
                    <w:t>与环评一致</w:t>
                  </w:r>
                </w:p>
              </w:tc>
            </w:tr>
            <w:tr w14:paraId="17252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7C1AED92">
                  <w:pPr>
                    <w:pStyle w:val="32"/>
                    <w:bidi w:val="0"/>
                    <w:rPr>
                      <w:rFonts w:hint="default"/>
                      <w:lang w:val="en-US" w:eastAsia="zh-CN"/>
                    </w:rPr>
                  </w:pPr>
                </w:p>
              </w:tc>
              <w:tc>
                <w:tcPr>
                  <w:tcW w:w="1408" w:type="dxa"/>
                  <w:gridSpan w:val="2"/>
                  <w:noWrap w:val="0"/>
                  <w:vAlign w:val="center"/>
                </w:tcPr>
                <w:p w14:paraId="2B9E6A3D">
                  <w:pPr>
                    <w:pStyle w:val="32"/>
                    <w:bidi w:val="0"/>
                    <w:rPr>
                      <w:rFonts w:hint="default"/>
                      <w:lang w:val="en-US" w:eastAsia="zh-CN"/>
                    </w:rPr>
                  </w:pPr>
                  <w:r>
                    <w:rPr>
                      <w:rFonts w:hint="default"/>
                      <w:lang w:val="en-US" w:eastAsia="zh-CN"/>
                    </w:rPr>
                    <w:t>排水</w:t>
                  </w:r>
                </w:p>
              </w:tc>
              <w:tc>
                <w:tcPr>
                  <w:tcW w:w="4430" w:type="dxa"/>
                  <w:shd w:val="clear" w:color="auto" w:fill="auto"/>
                  <w:noWrap w:val="0"/>
                  <w:vAlign w:val="center"/>
                </w:tcPr>
                <w:p w14:paraId="03A9E9CF">
                  <w:pPr>
                    <w:pStyle w:val="32"/>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“雨污分流”</w:t>
                  </w:r>
                  <w:r>
                    <w:rPr>
                      <w:rFonts w:hint="eastAsia" w:ascii="Times New Roman" w:hAnsi="Times New Roman" w:eastAsia="宋体" w:cs="Times New Roman"/>
                    </w:rPr>
                    <w:t>，职工生活污水经化粪池处理后用于农田施肥；新建一雨水收集池收集雨水用于绿化、厂区洒水抑尘等；无生产废水外排</w:t>
                  </w:r>
                </w:p>
              </w:tc>
              <w:tc>
                <w:tcPr>
                  <w:tcW w:w="5004" w:type="dxa"/>
                  <w:shd w:val="clear" w:color="auto" w:fill="auto"/>
                  <w:noWrap w:val="0"/>
                  <w:vAlign w:val="center"/>
                </w:tcPr>
                <w:p w14:paraId="3D240EA1">
                  <w:pPr>
                    <w:pStyle w:val="32"/>
                    <w:ind w:left="0" w:leftChars="0" w:right="0" w:rightChars="0" w:firstLine="0" w:firstLineChars="0"/>
                    <w:jc w:val="left"/>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“雨污分流”，职工生活污水经化粪池处理后用于农田施肥；新建一雨水收集池收集雨水用于绿化、厂区洒水抑尘等；无生产废水外排</w:t>
                  </w:r>
                </w:p>
              </w:tc>
              <w:tc>
                <w:tcPr>
                  <w:tcW w:w="2365" w:type="dxa"/>
                  <w:noWrap w:val="0"/>
                  <w:vAlign w:val="center"/>
                </w:tcPr>
                <w:p w14:paraId="4D32125A">
                  <w:pPr>
                    <w:pStyle w:val="32"/>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与环评一致</w:t>
                  </w:r>
                </w:p>
              </w:tc>
            </w:tr>
            <w:tr w14:paraId="02717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restart"/>
                  <w:noWrap w:val="0"/>
                  <w:vAlign w:val="center"/>
                </w:tcPr>
                <w:p w14:paraId="20C56543">
                  <w:pPr>
                    <w:pStyle w:val="32"/>
                    <w:bidi w:val="0"/>
                    <w:rPr>
                      <w:rFonts w:hint="default"/>
                      <w:lang w:val="en-US" w:eastAsia="zh-CN"/>
                    </w:rPr>
                  </w:pPr>
                  <w:r>
                    <w:rPr>
                      <w:rFonts w:hint="default"/>
                      <w:lang w:val="en-US" w:eastAsia="zh-CN"/>
                    </w:rPr>
                    <w:t>环保工程</w:t>
                  </w:r>
                </w:p>
              </w:tc>
              <w:tc>
                <w:tcPr>
                  <w:tcW w:w="704" w:type="dxa"/>
                  <w:vMerge w:val="restart"/>
                  <w:noWrap w:val="0"/>
                  <w:vAlign w:val="center"/>
                </w:tcPr>
                <w:p w14:paraId="6F3079BB">
                  <w:pPr>
                    <w:pStyle w:val="32"/>
                    <w:bidi w:val="0"/>
                    <w:rPr>
                      <w:rFonts w:hint="default"/>
                      <w:lang w:val="en-US" w:eastAsia="zh-CN"/>
                    </w:rPr>
                  </w:pPr>
                  <w:r>
                    <w:rPr>
                      <w:rFonts w:hint="eastAsia"/>
                      <w:lang w:val="en-US" w:eastAsia="zh-CN"/>
                    </w:rPr>
                    <w:t>运营期</w:t>
                  </w:r>
                </w:p>
              </w:tc>
              <w:tc>
                <w:tcPr>
                  <w:tcW w:w="704" w:type="dxa"/>
                  <w:noWrap w:val="0"/>
                  <w:vAlign w:val="center"/>
                </w:tcPr>
                <w:p w14:paraId="239A6C79">
                  <w:pPr>
                    <w:pStyle w:val="32"/>
                    <w:bidi w:val="0"/>
                    <w:rPr>
                      <w:rFonts w:hint="default"/>
                      <w:lang w:val="en-US" w:eastAsia="zh-CN"/>
                    </w:rPr>
                  </w:pPr>
                  <w:r>
                    <w:rPr>
                      <w:rFonts w:hint="default"/>
                      <w:lang w:val="en-US" w:eastAsia="zh-CN"/>
                    </w:rPr>
                    <w:t>废气</w:t>
                  </w:r>
                </w:p>
              </w:tc>
              <w:tc>
                <w:tcPr>
                  <w:tcW w:w="4430" w:type="dxa"/>
                  <w:noWrap w:val="0"/>
                  <w:vAlign w:val="center"/>
                </w:tcPr>
                <w:p w14:paraId="3AE0DE2A">
                  <w:pPr>
                    <w:pStyle w:val="32"/>
                    <w:bidi w:val="0"/>
                    <w:ind w:left="0" w:leftChars="0" w:right="0" w:rightChars="0" w:firstLine="0" w:firstLineChars="0"/>
                    <w:jc w:val="left"/>
                    <w:rPr>
                      <w:rFonts w:hint="eastAsia"/>
                      <w:lang w:val="en-US" w:eastAsia="zh-CN"/>
                    </w:rPr>
                  </w:pPr>
                  <w:r>
                    <w:rPr>
                      <w:rFonts w:hint="eastAsia" w:ascii="微软雅黑" w:hAnsi="微软雅黑" w:eastAsia="微软雅黑" w:cs="微软雅黑"/>
                      <w:kern w:val="0"/>
                      <w:sz w:val="21"/>
                      <w:szCs w:val="20"/>
                      <w:lang w:val="en-US" w:eastAsia="zh-CN" w:bidi="ar-SA"/>
                    </w:rPr>
                    <w:t>①</w:t>
                  </w:r>
                  <w:r>
                    <w:rPr>
                      <w:rFonts w:hint="eastAsia" w:ascii="宋体" w:hAnsi="Courier New" w:eastAsia="宋体" w:cs="Times New Roman"/>
                      <w:kern w:val="0"/>
                      <w:sz w:val="21"/>
                      <w:szCs w:val="20"/>
                      <w:lang w:val="en-US" w:eastAsia="zh-CN" w:bidi="ar-SA"/>
                    </w:rPr>
                    <w:t>原</w:t>
                  </w:r>
                  <w:r>
                    <w:rPr>
                      <w:rFonts w:hint="eastAsia"/>
                      <w:lang w:val="en-US" w:eastAsia="zh-CN"/>
                    </w:rPr>
                    <w:t>料和成品仓库封闭、原辅料及成品袋装；破碎、筛分工序废气经1台袋式除尘器处理后经15m高排气筒DA001排放；</w:t>
                  </w:r>
                </w:p>
                <w:p w14:paraId="701A15E4">
                  <w:pPr>
                    <w:pStyle w:val="32"/>
                    <w:bidi w:val="0"/>
                    <w:ind w:left="0" w:leftChars="0" w:right="0" w:rightChars="0" w:firstLine="0" w:firstLineChars="0"/>
                    <w:jc w:val="left"/>
                    <w:rPr>
                      <w:rFonts w:hint="eastAsia"/>
                      <w:lang w:val="en-US" w:eastAsia="zh-CN"/>
                    </w:rPr>
                  </w:pPr>
                  <w:r>
                    <w:rPr>
                      <w:rFonts w:hint="eastAsia" w:ascii="微软雅黑" w:hAnsi="微软雅黑" w:eastAsia="微软雅黑" w:cs="微软雅黑"/>
                      <w:lang w:val="en-US" w:eastAsia="zh-CN"/>
                    </w:rPr>
                    <w:t>②</w:t>
                  </w:r>
                  <w:r>
                    <w:rPr>
                      <w:rFonts w:hint="eastAsia"/>
                      <w:lang w:val="en-US" w:eastAsia="zh-CN"/>
                    </w:rPr>
                    <w:t>混料工序粉尘经1台袋式除尘器处理后经15m高排气筒DA002排放；</w:t>
                  </w:r>
                </w:p>
                <w:p w14:paraId="53D6E814">
                  <w:pPr>
                    <w:pStyle w:val="32"/>
                    <w:bidi w:val="0"/>
                    <w:ind w:left="0" w:leftChars="0" w:right="0" w:rightChars="0" w:firstLine="0" w:firstLineChars="0"/>
                    <w:jc w:val="left"/>
                    <w:rPr>
                      <w:rFonts w:hint="eastAsia"/>
                      <w:lang w:val="en-US" w:eastAsia="zh-CN"/>
                    </w:rPr>
                  </w:pPr>
                  <w:r>
                    <w:rPr>
                      <w:rFonts w:hint="eastAsia" w:ascii="微软雅黑" w:hAnsi="微软雅黑" w:eastAsia="微软雅黑" w:cs="微软雅黑"/>
                      <w:lang w:val="en-US" w:eastAsia="zh-CN"/>
                    </w:rPr>
                    <w:t>③</w:t>
                  </w:r>
                  <w:r>
                    <w:rPr>
                      <w:rFonts w:hint="eastAsia"/>
                      <w:lang w:val="en-US" w:eastAsia="zh-CN"/>
                    </w:rPr>
                    <w:t>装包工序产生粉尘经1台袋式除尘器处理后经15m高排气筒DA003排放；</w:t>
                  </w:r>
                </w:p>
                <w:p w14:paraId="796DBD54">
                  <w:pPr>
                    <w:pStyle w:val="32"/>
                    <w:bidi w:val="0"/>
                    <w:ind w:left="0" w:leftChars="0" w:right="0" w:rightChars="0" w:firstLine="0" w:firstLineChars="0"/>
                    <w:jc w:val="left"/>
                    <w:rPr>
                      <w:rFonts w:hint="eastAsia"/>
                      <w:lang w:val="en-US" w:eastAsia="zh-CN"/>
                    </w:rPr>
                  </w:pPr>
                  <w:r>
                    <w:rPr>
                      <w:rFonts w:hint="eastAsia" w:ascii="微软雅黑" w:hAnsi="微软雅黑" w:eastAsia="微软雅黑" w:cs="微软雅黑"/>
                      <w:lang w:val="en-US" w:eastAsia="zh-CN"/>
                    </w:rPr>
                    <w:t>④</w:t>
                  </w:r>
                  <w:r>
                    <w:rPr>
                      <w:rFonts w:hint="eastAsia"/>
                      <w:lang w:val="en-US" w:eastAsia="zh-CN"/>
                    </w:rPr>
                    <w:t>造粒工序产生粉尘经1台袋式除尘器处理后经15m高排气筒DA004排放；</w:t>
                  </w:r>
                </w:p>
                <w:p w14:paraId="75E351A1">
                  <w:pPr>
                    <w:pStyle w:val="32"/>
                    <w:bidi w:val="0"/>
                    <w:ind w:left="0" w:leftChars="0" w:right="0" w:rightChars="0" w:firstLine="0" w:firstLineChars="0"/>
                    <w:jc w:val="left"/>
                    <w:rPr>
                      <w:rFonts w:hint="default" w:eastAsia="宋体"/>
                      <w:lang w:val="en-US" w:eastAsia="zh-CN"/>
                    </w:rPr>
                  </w:pPr>
                  <w:r>
                    <w:rPr>
                      <w:rFonts w:hint="eastAsia" w:ascii="微软雅黑" w:hAnsi="微软雅黑" w:eastAsia="微软雅黑" w:cs="微软雅黑"/>
                      <w:lang w:val="en-US" w:eastAsia="zh-CN"/>
                    </w:rPr>
                    <w:t>⑤</w:t>
                  </w:r>
                  <w:r>
                    <w:rPr>
                      <w:rFonts w:hint="eastAsia"/>
                      <w:lang w:val="en-US" w:eastAsia="zh-CN"/>
                    </w:rPr>
                    <w:t>厂区道路洒水抑尘</w:t>
                  </w:r>
                  <w:r>
                    <w:rPr>
                      <w:rFonts w:hint="eastAsia" w:ascii="宋体" w:hAnsi="Courier New" w:eastAsia="宋体" w:cs="Times New Roman"/>
                      <w:kern w:val="0"/>
                      <w:sz w:val="21"/>
                      <w:szCs w:val="20"/>
                      <w:lang w:val="en-US" w:eastAsia="zh-CN" w:bidi="ar-SA"/>
                    </w:rPr>
                    <w:t>。</w:t>
                  </w:r>
                </w:p>
              </w:tc>
              <w:tc>
                <w:tcPr>
                  <w:tcW w:w="5004" w:type="dxa"/>
                  <w:noWrap w:val="0"/>
                  <w:vAlign w:val="center"/>
                </w:tcPr>
                <w:p w14:paraId="38159BC8">
                  <w:pPr>
                    <w:pStyle w:val="32"/>
                    <w:ind w:left="0" w:leftChars="0" w:right="0" w:rightChars="0" w:firstLine="0" w:firstLineChars="0"/>
                    <w:jc w:val="left"/>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①原料和成品仓库封闭、原辅料及成品袋装，地面采用清扫和吸尘器吸尘；破碎、筛分工序废气经1台袋式除尘器处理后经15m高排气筒DA001排放；</w:t>
                  </w:r>
                </w:p>
                <w:p w14:paraId="0F291B62">
                  <w:pPr>
                    <w:pStyle w:val="32"/>
                    <w:ind w:left="0" w:leftChars="0" w:right="0" w:rightChars="0" w:firstLine="0" w:firstLineChars="0"/>
                    <w:jc w:val="left"/>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②粗破、磨粉粉尘经1台袋式除尘器处理后经15m高排气筒DA002排放；</w:t>
                  </w:r>
                </w:p>
                <w:p w14:paraId="3FAA7BA7">
                  <w:pPr>
                    <w:pStyle w:val="32"/>
                    <w:ind w:left="0" w:leftChars="0" w:right="0" w:rightChars="0" w:firstLine="0" w:firstLineChars="0"/>
                    <w:jc w:val="left"/>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③整形装包工序产生粉尘经1台袋式除尘器处理后经15m高排气筒DA003排放；</w:t>
                  </w:r>
                </w:p>
                <w:p w14:paraId="530220D4">
                  <w:pPr>
                    <w:pStyle w:val="32"/>
                    <w:ind w:left="0" w:leftChars="0" w:right="0" w:rightChars="0" w:firstLine="0" w:firstLineChars="0"/>
                    <w:jc w:val="left"/>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④厂区道路洒水抑尘。</w:t>
                  </w:r>
                </w:p>
              </w:tc>
              <w:tc>
                <w:tcPr>
                  <w:tcW w:w="2365" w:type="dxa"/>
                  <w:noWrap w:val="0"/>
                  <w:vAlign w:val="center"/>
                </w:tcPr>
                <w:p w14:paraId="25BD4956">
                  <w:pPr>
                    <w:pStyle w:val="32"/>
                    <w:bidi w:val="0"/>
                    <w:ind w:left="0" w:leftChars="0" w:right="0" w:rightChars="0" w:firstLine="0" w:firstLineChars="0"/>
                    <w:rPr>
                      <w:rFonts w:hint="default"/>
                      <w:lang w:val="en-US" w:eastAsia="zh-CN"/>
                    </w:rPr>
                  </w:pPr>
                  <w:r>
                    <w:rPr>
                      <w:rFonts w:hint="eastAsia"/>
                      <w:lang w:val="en-US" w:eastAsia="zh-CN"/>
                    </w:rPr>
                    <w:t>取消造粒生产线，取消造粒废气排气筒DA004。</w:t>
                  </w:r>
                </w:p>
              </w:tc>
            </w:tr>
            <w:tr w14:paraId="131C9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11E265D0">
                  <w:pPr>
                    <w:pStyle w:val="32"/>
                    <w:bidi w:val="0"/>
                    <w:rPr>
                      <w:rFonts w:hint="default"/>
                      <w:lang w:val="en-US" w:eastAsia="zh-CN"/>
                    </w:rPr>
                  </w:pPr>
                </w:p>
              </w:tc>
              <w:tc>
                <w:tcPr>
                  <w:tcW w:w="704" w:type="dxa"/>
                  <w:vMerge w:val="continue"/>
                  <w:noWrap w:val="0"/>
                  <w:vAlign w:val="center"/>
                </w:tcPr>
                <w:p w14:paraId="6BBBA1CB">
                  <w:pPr>
                    <w:pStyle w:val="32"/>
                    <w:bidi w:val="0"/>
                    <w:rPr>
                      <w:rFonts w:hint="default"/>
                      <w:lang w:val="en-US" w:eastAsia="zh-CN"/>
                    </w:rPr>
                  </w:pPr>
                </w:p>
              </w:tc>
              <w:tc>
                <w:tcPr>
                  <w:tcW w:w="704" w:type="dxa"/>
                  <w:noWrap w:val="0"/>
                  <w:vAlign w:val="center"/>
                </w:tcPr>
                <w:p w14:paraId="4D0D107B">
                  <w:pPr>
                    <w:pStyle w:val="32"/>
                    <w:bidi w:val="0"/>
                    <w:rPr>
                      <w:rFonts w:hint="default"/>
                      <w:lang w:val="en-US" w:eastAsia="zh-CN"/>
                    </w:rPr>
                  </w:pPr>
                  <w:r>
                    <w:rPr>
                      <w:rFonts w:hint="default"/>
                      <w:lang w:val="en-US" w:eastAsia="zh-CN"/>
                    </w:rPr>
                    <w:t>废水</w:t>
                  </w:r>
                </w:p>
              </w:tc>
              <w:tc>
                <w:tcPr>
                  <w:tcW w:w="4430" w:type="dxa"/>
                  <w:noWrap w:val="0"/>
                  <w:vAlign w:val="center"/>
                </w:tcPr>
                <w:p w14:paraId="746C7FDB">
                  <w:pPr>
                    <w:pStyle w:val="32"/>
                    <w:ind w:left="0" w:leftChars="0" w:right="0" w:rightChars="0" w:firstLine="0" w:firstLineChars="0"/>
                    <w:rPr>
                      <w:rFonts w:hint="default" w:ascii="Times New Roman" w:hAnsi="Times New Roman" w:eastAsia="宋体" w:cs="Times New Roman"/>
                      <w:color w:val="auto"/>
                    </w:rPr>
                  </w:pPr>
                  <w:r>
                    <w:rPr>
                      <w:rFonts w:hint="eastAsia" w:ascii="Times New Roman" w:hAnsi="Times New Roman" w:eastAsia="宋体" w:cs="Times New Roman"/>
                      <w:color w:val="auto"/>
                      <w:lang w:val="en-US" w:eastAsia="zh-CN"/>
                    </w:rPr>
                    <w:t>生活污水经化粪池处理后用于农田施肥；新建一雨水收集池收集雨水用于绿化、厂区洒水抑尘等；</w:t>
                  </w:r>
                </w:p>
              </w:tc>
              <w:tc>
                <w:tcPr>
                  <w:tcW w:w="5004" w:type="dxa"/>
                  <w:noWrap w:val="0"/>
                  <w:vAlign w:val="center"/>
                </w:tcPr>
                <w:p w14:paraId="7D7C1390">
                  <w:pPr>
                    <w:pStyle w:val="32"/>
                    <w:ind w:left="0" w:leftChars="0" w:right="0" w:rightChars="0"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生活污水经化粪池处理后用于农田施肥；新建一雨水收集池收集雨水用于绿化、厂区洒水抑尘等；</w:t>
                  </w:r>
                </w:p>
              </w:tc>
              <w:tc>
                <w:tcPr>
                  <w:tcW w:w="2365" w:type="dxa"/>
                  <w:noWrap w:val="0"/>
                  <w:vAlign w:val="center"/>
                </w:tcPr>
                <w:p w14:paraId="21A2A437">
                  <w:pPr>
                    <w:pStyle w:val="32"/>
                    <w:bidi w:val="0"/>
                    <w:ind w:left="0" w:leftChars="0" w:right="0" w:rightChars="0" w:firstLine="0" w:firstLineChars="0"/>
                    <w:rPr>
                      <w:rFonts w:hint="default"/>
                      <w:lang w:val="en-US" w:eastAsia="zh-CN"/>
                    </w:rPr>
                  </w:pPr>
                  <w:r>
                    <w:rPr>
                      <w:rFonts w:hint="eastAsia"/>
                      <w:lang w:val="en-US" w:eastAsia="zh-CN"/>
                    </w:rPr>
                    <w:t>与环评一致</w:t>
                  </w:r>
                </w:p>
              </w:tc>
            </w:tr>
            <w:tr w14:paraId="6E7BC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0A87C1B3">
                  <w:pPr>
                    <w:pStyle w:val="32"/>
                    <w:bidi w:val="0"/>
                    <w:rPr>
                      <w:rFonts w:hint="default"/>
                      <w:lang w:val="en-US" w:eastAsia="zh-CN"/>
                    </w:rPr>
                  </w:pPr>
                </w:p>
              </w:tc>
              <w:tc>
                <w:tcPr>
                  <w:tcW w:w="704" w:type="dxa"/>
                  <w:vMerge w:val="continue"/>
                  <w:noWrap w:val="0"/>
                  <w:vAlign w:val="center"/>
                </w:tcPr>
                <w:p w14:paraId="7CC97E7F">
                  <w:pPr>
                    <w:pStyle w:val="32"/>
                    <w:bidi w:val="0"/>
                    <w:rPr>
                      <w:rFonts w:hint="default"/>
                      <w:lang w:val="en-US" w:eastAsia="zh-CN"/>
                    </w:rPr>
                  </w:pPr>
                </w:p>
              </w:tc>
              <w:tc>
                <w:tcPr>
                  <w:tcW w:w="704" w:type="dxa"/>
                  <w:noWrap w:val="0"/>
                  <w:vAlign w:val="center"/>
                </w:tcPr>
                <w:p w14:paraId="7BCCC070">
                  <w:pPr>
                    <w:pStyle w:val="32"/>
                    <w:bidi w:val="0"/>
                    <w:rPr>
                      <w:rFonts w:hint="default"/>
                      <w:lang w:val="en-US" w:eastAsia="zh-CN"/>
                    </w:rPr>
                  </w:pPr>
                  <w:r>
                    <w:rPr>
                      <w:rFonts w:hint="default"/>
                      <w:lang w:val="en-US" w:eastAsia="zh-CN"/>
                    </w:rPr>
                    <w:t>噪声</w:t>
                  </w:r>
                </w:p>
              </w:tc>
              <w:tc>
                <w:tcPr>
                  <w:tcW w:w="4430" w:type="dxa"/>
                  <w:shd w:val="clear" w:color="auto" w:fill="auto"/>
                  <w:noWrap w:val="0"/>
                  <w:vAlign w:val="center"/>
                </w:tcPr>
                <w:p w14:paraId="64C5E684">
                  <w:pPr>
                    <w:pStyle w:val="32"/>
                    <w:ind w:left="0" w:leftChars="0" w:right="0" w:rightChars="0" w:firstLine="0" w:firstLineChars="0"/>
                    <w:rPr>
                      <w:rFonts w:hint="default" w:ascii="Times New Roman" w:hAnsi="Times New Roman" w:eastAsia="宋体" w:cs="Times New Roman"/>
                      <w:color w:val="auto"/>
                      <w:kern w:val="2"/>
                      <w:sz w:val="21"/>
                      <w:szCs w:val="20"/>
                      <w:lang w:val="en-US" w:eastAsia="zh-CN" w:bidi="ar"/>
                    </w:rPr>
                  </w:pPr>
                  <w:r>
                    <w:rPr>
                      <w:rFonts w:hint="eastAsia"/>
                      <w:color w:val="auto"/>
                    </w:rPr>
                    <w:t>通过选用低噪设备、合理布置、距离衰减，对周边环境的影响较小。</w:t>
                  </w:r>
                </w:p>
              </w:tc>
              <w:tc>
                <w:tcPr>
                  <w:tcW w:w="5004" w:type="dxa"/>
                  <w:shd w:val="clear" w:color="auto" w:fill="auto"/>
                  <w:noWrap w:val="0"/>
                  <w:vAlign w:val="center"/>
                </w:tcPr>
                <w:p w14:paraId="37B1C624">
                  <w:pPr>
                    <w:pStyle w:val="32"/>
                    <w:ind w:left="0" w:leftChars="0" w:right="0" w:rightChars="0" w:firstLine="0" w:firstLineChars="0"/>
                    <w:rPr>
                      <w:rFonts w:hint="default" w:ascii="Times New Roman" w:hAnsi="Times New Roman" w:eastAsia="宋体" w:cs="Times New Roman"/>
                      <w:color w:val="auto"/>
                      <w:kern w:val="2"/>
                      <w:sz w:val="21"/>
                      <w:szCs w:val="20"/>
                      <w:lang w:val="en-US" w:eastAsia="zh-CN" w:bidi="ar"/>
                    </w:rPr>
                  </w:pPr>
                  <w:r>
                    <w:rPr>
                      <w:rFonts w:hint="eastAsia"/>
                      <w:color w:val="auto"/>
                    </w:rPr>
                    <w:t>通过选用低噪设备、合理布置、距离衰减，对周边环境的影响较小。</w:t>
                  </w:r>
                </w:p>
              </w:tc>
              <w:tc>
                <w:tcPr>
                  <w:tcW w:w="2365" w:type="dxa"/>
                  <w:noWrap w:val="0"/>
                  <w:vAlign w:val="center"/>
                </w:tcPr>
                <w:p w14:paraId="4438C3E3">
                  <w:pPr>
                    <w:pStyle w:val="32"/>
                    <w:bidi w:val="0"/>
                    <w:ind w:left="0" w:leftChars="0" w:right="0" w:rightChars="0" w:firstLine="0" w:firstLineChars="0"/>
                    <w:rPr>
                      <w:rFonts w:hint="default"/>
                      <w:lang w:val="en-US" w:eastAsia="zh-CN"/>
                    </w:rPr>
                  </w:pPr>
                  <w:r>
                    <w:rPr>
                      <w:rFonts w:hint="eastAsia"/>
                      <w:lang w:val="en-US" w:eastAsia="zh-CN"/>
                    </w:rPr>
                    <w:t>与环评一致</w:t>
                  </w:r>
                </w:p>
              </w:tc>
            </w:tr>
            <w:tr w14:paraId="2CED4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27C0C03C">
                  <w:pPr>
                    <w:pStyle w:val="32"/>
                    <w:bidi w:val="0"/>
                    <w:rPr>
                      <w:rFonts w:hint="default"/>
                      <w:lang w:val="en-US" w:eastAsia="zh-CN"/>
                    </w:rPr>
                  </w:pPr>
                </w:p>
              </w:tc>
              <w:tc>
                <w:tcPr>
                  <w:tcW w:w="704" w:type="dxa"/>
                  <w:vMerge w:val="continue"/>
                  <w:noWrap w:val="0"/>
                  <w:vAlign w:val="center"/>
                </w:tcPr>
                <w:p w14:paraId="7875F125">
                  <w:pPr>
                    <w:pStyle w:val="32"/>
                    <w:bidi w:val="0"/>
                    <w:rPr>
                      <w:rFonts w:hint="default"/>
                      <w:lang w:val="en-US" w:eastAsia="zh-CN"/>
                    </w:rPr>
                  </w:pPr>
                </w:p>
              </w:tc>
              <w:tc>
                <w:tcPr>
                  <w:tcW w:w="704" w:type="dxa"/>
                  <w:noWrap w:val="0"/>
                  <w:vAlign w:val="center"/>
                </w:tcPr>
                <w:p w14:paraId="06E5A0E4">
                  <w:pPr>
                    <w:pStyle w:val="32"/>
                    <w:bidi w:val="0"/>
                    <w:rPr>
                      <w:rFonts w:hint="default"/>
                      <w:lang w:val="en-US" w:eastAsia="zh-CN"/>
                    </w:rPr>
                  </w:pPr>
                  <w:r>
                    <w:rPr>
                      <w:rFonts w:hint="default"/>
                      <w:lang w:val="en-US" w:eastAsia="zh-CN"/>
                    </w:rPr>
                    <w:t>固废</w:t>
                  </w:r>
                </w:p>
              </w:tc>
              <w:tc>
                <w:tcPr>
                  <w:tcW w:w="4430" w:type="dxa"/>
                  <w:shd w:val="clear" w:color="auto" w:fill="auto"/>
                  <w:noWrap w:val="0"/>
                  <w:vAlign w:val="center"/>
                </w:tcPr>
                <w:p w14:paraId="2044A91F">
                  <w:pPr>
                    <w:pStyle w:val="32"/>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生活垃圾由环卫部门清运处理；</w:t>
                  </w:r>
                </w:p>
                <w:p w14:paraId="6E38AD92">
                  <w:pPr>
                    <w:pStyle w:val="32"/>
                    <w:ind w:left="0" w:leftChars="0" w:right="0" w:rightChars="0"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rPr>
                    <w:t>车间主厂房内新建一般固废储存区，</w:t>
                  </w:r>
                  <w:r>
                    <w:rPr>
                      <w:rFonts w:hint="eastAsia" w:ascii="Times New Roman" w:hAnsi="Times New Roman" w:eastAsia="宋体" w:cs="Times New Roman"/>
                      <w:color w:val="auto"/>
                      <w:lang w:val="en-US" w:eastAsia="zh-CN"/>
                    </w:rPr>
                    <w:t>储存一般固体废物，无危险废物产生。</w:t>
                  </w:r>
                </w:p>
              </w:tc>
              <w:tc>
                <w:tcPr>
                  <w:tcW w:w="5004" w:type="dxa"/>
                  <w:shd w:val="clear" w:color="auto" w:fill="auto"/>
                  <w:noWrap w:val="0"/>
                  <w:vAlign w:val="center"/>
                </w:tcPr>
                <w:p w14:paraId="0112FD0C">
                  <w:pPr>
                    <w:pStyle w:val="32"/>
                    <w:ind w:left="0" w:leftChars="0" w:right="0" w:rightChars="0" w:firstLine="0" w:firstLineChars="0"/>
                    <w:rPr>
                      <w:rFonts w:hint="eastAsia" w:ascii="Times New Roman" w:hAnsi="Times New Roman" w:eastAsia="宋体" w:cs="Times New Roman"/>
                      <w:color w:val="auto"/>
                    </w:rPr>
                  </w:pPr>
                  <w:r>
                    <w:rPr>
                      <w:rFonts w:hint="eastAsia" w:ascii="Times New Roman" w:hAnsi="Times New Roman" w:eastAsia="宋体" w:cs="Times New Roman"/>
                      <w:color w:val="auto"/>
                    </w:rPr>
                    <w:t>生活垃圾由环卫部门清运处理；</w:t>
                  </w:r>
                </w:p>
                <w:p w14:paraId="5DEDEED8">
                  <w:pPr>
                    <w:pStyle w:val="32"/>
                    <w:ind w:left="0" w:leftChars="0" w:right="0" w:rightChars="0"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rPr>
                    <w:t>车间主厂房内新建一般固废储存区，</w:t>
                  </w:r>
                  <w:r>
                    <w:rPr>
                      <w:rFonts w:hint="eastAsia" w:ascii="Times New Roman" w:hAnsi="Times New Roman" w:eastAsia="宋体" w:cs="Times New Roman"/>
                      <w:color w:val="auto"/>
                      <w:lang w:val="en-US" w:eastAsia="zh-CN"/>
                    </w:rPr>
                    <w:t>储存一般固体废物，无危险废物产生。</w:t>
                  </w:r>
                </w:p>
              </w:tc>
              <w:tc>
                <w:tcPr>
                  <w:tcW w:w="2365" w:type="dxa"/>
                  <w:noWrap w:val="0"/>
                  <w:vAlign w:val="center"/>
                </w:tcPr>
                <w:p w14:paraId="0967145E">
                  <w:pPr>
                    <w:pStyle w:val="32"/>
                    <w:bidi w:val="0"/>
                    <w:ind w:left="0" w:leftChars="0" w:right="0" w:rightChars="0" w:firstLine="0" w:firstLineChars="0"/>
                    <w:rPr>
                      <w:rFonts w:hint="default"/>
                      <w:lang w:val="en-US" w:eastAsia="zh-CN"/>
                    </w:rPr>
                  </w:pPr>
                  <w:r>
                    <w:rPr>
                      <w:rFonts w:hint="eastAsia"/>
                      <w:lang w:val="en-US" w:eastAsia="zh-CN"/>
                    </w:rPr>
                    <w:t>与环评一致</w:t>
                  </w:r>
                </w:p>
              </w:tc>
            </w:tr>
            <w:tr w14:paraId="0A8BE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restart"/>
                  <w:noWrap w:val="0"/>
                  <w:vAlign w:val="center"/>
                </w:tcPr>
                <w:p w14:paraId="29568C12">
                  <w:pPr>
                    <w:pStyle w:val="32"/>
                    <w:bidi w:val="0"/>
                    <w:rPr>
                      <w:rFonts w:hint="default"/>
                      <w:lang w:val="en-US" w:eastAsia="zh-CN"/>
                    </w:rPr>
                  </w:pPr>
                  <w:r>
                    <w:rPr>
                      <w:rFonts w:hint="default"/>
                      <w:lang w:val="en-US" w:eastAsia="zh-CN"/>
                    </w:rPr>
                    <w:t>储运工程</w:t>
                  </w:r>
                </w:p>
              </w:tc>
              <w:tc>
                <w:tcPr>
                  <w:tcW w:w="1408" w:type="dxa"/>
                  <w:gridSpan w:val="2"/>
                  <w:shd w:val="clear" w:color="auto" w:fill="auto"/>
                  <w:noWrap w:val="0"/>
                  <w:vAlign w:val="center"/>
                </w:tcPr>
                <w:p w14:paraId="25D75BC3">
                  <w:pPr>
                    <w:pStyle w:val="32"/>
                    <w:ind w:left="0" w:leftChars="0" w:right="0" w:rightChars="0" w:firstLine="0" w:firstLineChars="0"/>
                    <w:jc w:val="center"/>
                    <w:rPr>
                      <w:rFonts w:hint="default" w:ascii="宋体" w:hAnsi="Courier New" w:eastAsia="宋体" w:cs="Times New Roman"/>
                      <w:color w:val="auto"/>
                      <w:kern w:val="0"/>
                      <w:sz w:val="21"/>
                      <w:szCs w:val="20"/>
                      <w:highlight w:val="none"/>
                      <w:lang w:val="en-US" w:eastAsia="zh-CN" w:bidi="ar-SA"/>
                    </w:rPr>
                  </w:pPr>
                  <w:r>
                    <w:rPr>
                      <w:rFonts w:hint="eastAsia"/>
                    </w:rPr>
                    <w:t>仓库厂房</w:t>
                  </w:r>
                </w:p>
              </w:tc>
              <w:tc>
                <w:tcPr>
                  <w:tcW w:w="4430" w:type="dxa"/>
                  <w:shd w:val="clear" w:color="auto" w:fill="auto"/>
                  <w:noWrap w:val="0"/>
                  <w:vAlign w:val="center"/>
                </w:tcPr>
                <w:p w14:paraId="332D2523">
                  <w:pPr>
                    <w:pStyle w:val="32"/>
                    <w:ind w:left="0" w:leftChars="0" w:right="0" w:rightChars="0" w:firstLine="0" w:firstLineChars="0"/>
                    <w:jc w:val="center"/>
                    <w:rPr>
                      <w:rFonts w:hint="default" w:ascii="宋体" w:hAnsi="Courier New" w:eastAsia="宋体" w:cs="Times New Roman"/>
                      <w:color w:val="auto"/>
                      <w:kern w:val="0"/>
                      <w:sz w:val="21"/>
                      <w:szCs w:val="20"/>
                      <w:highlight w:val="none"/>
                      <w:lang w:val="en-US" w:eastAsia="zh-CN" w:bidi="ar-SA"/>
                    </w:rPr>
                  </w:pPr>
                  <w:r>
                    <w:rPr>
                      <w:rFonts w:hint="eastAsia"/>
                    </w:rPr>
                    <w:t>车间主厂房内新建原料仓库和成品仓库，用于原料及成品堆放。</w:t>
                  </w:r>
                </w:p>
              </w:tc>
              <w:tc>
                <w:tcPr>
                  <w:tcW w:w="5004" w:type="dxa"/>
                  <w:noWrap w:val="0"/>
                  <w:vAlign w:val="center"/>
                </w:tcPr>
                <w:p w14:paraId="5350A72C">
                  <w:pPr>
                    <w:pStyle w:val="32"/>
                    <w:ind w:left="0" w:leftChars="0" w:right="0" w:rightChars="0" w:firstLine="0" w:firstLineChars="0"/>
                    <w:jc w:val="center"/>
                    <w:rPr>
                      <w:rFonts w:hint="default"/>
                      <w:lang w:val="en-US" w:eastAsia="zh-CN"/>
                    </w:rPr>
                  </w:pPr>
                  <w:r>
                    <w:rPr>
                      <w:rFonts w:hint="eastAsia"/>
                    </w:rPr>
                    <w:t>车间主厂房内新建原料仓库和成品仓库，用于原料及成品堆放。</w:t>
                  </w:r>
                </w:p>
              </w:tc>
              <w:tc>
                <w:tcPr>
                  <w:tcW w:w="2365" w:type="dxa"/>
                  <w:noWrap w:val="0"/>
                  <w:vAlign w:val="center"/>
                </w:tcPr>
                <w:p w14:paraId="7A253D60">
                  <w:pPr>
                    <w:pStyle w:val="32"/>
                    <w:bidi w:val="0"/>
                    <w:ind w:left="0" w:leftChars="0" w:right="0" w:rightChars="0" w:firstLine="0" w:firstLineChars="0"/>
                    <w:rPr>
                      <w:rFonts w:hint="default"/>
                      <w:lang w:val="en-US" w:eastAsia="zh-CN"/>
                    </w:rPr>
                  </w:pPr>
                  <w:r>
                    <w:rPr>
                      <w:rFonts w:hint="eastAsia"/>
                      <w:lang w:val="en-US" w:eastAsia="zh-CN"/>
                    </w:rPr>
                    <w:t>与环评一致</w:t>
                  </w:r>
                </w:p>
              </w:tc>
            </w:tr>
            <w:tr w14:paraId="7F4D8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4C41A018">
                  <w:pPr>
                    <w:pStyle w:val="32"/>
                    <w:bidi w:val="0"/>
                    <w:rPr>
                      <w:rFonts w:hint="default"/>
                      <w:lang w:val="en-US" w:eastAsia="zh-CN"/>
                    </w:rPr>
                  </w:pPr>
                </w:p>
              </w:tc>
              <w:tc>
                <w:tcPr>
                  <w:tcW w:w="1408" w:type="dxa"/>
                  <w:gridSpan w:val="2"/>
                  <w:noWrap w:val="0"/>
                  <w:vAlign w:val="center"/>
                </w:tcPr>
                <w:p w14:paraId="686C38FD">
                  <w:pPr>
                    <w:pStyle w:val="32"/>
                    <w:ind w:left="0" w:leftChars="0" w:right="0" w:rightChars="0" w:firstLine="0" w:firstLineChars="0"/>
                    <w:jc w:val="center"/>
                    <w:rPr>
                      <w:rFonts w:hint="default" w:ascii="宋体" w:hAnsi="Courier New" w:eastAsia="宋体" w:cs="Times New Roman"/>
                      <w:color w:val="auto"/>
                      <w:kern w:val="0"/>
                      <w:sz w:val="21"/>
                      <w:szCs w:val="20"/>
                      <w:lang w:val="en-US" w:eastAsia="zh-CN" w:bidi="ar-SA"/>
                    </w:rPr>
                  </w:pPr>
                  <w:r>
                    <w:rPr>
                      <w:rFonts w:hint="eastAsia"/>
                    </w:rPr>
                    <w:t>一般固废储存区</w:t>
                  </w:r>
                </w:p>
              </w:tc>
              <w:tc>
                <w:tcPr>
                  <w:tcW w:w="4430" w:type="dxa"/>
                  <w:shd w:val="clear" w:color="auto" w:fill="auto"/>
                  <w:noWrap w:val="0"/>
                  <w:vAlign w:val="center"/>
                </w:tcPr>
                <w:p w14:paraId="2CFC6225">
                  <w:pPr>
                    <w:pStyle w:val="32"/>
                    <w:ind w:left="0" w:leftChars="0" w:right="0" w:rightChars="0" w:firstLine="0" w:firstLineChars="0"/>
                    <w:jc w:val="center"/>
                    <w:rPr>
                      <w:rFonts w:hint="default" w:ascii="宋体" w:hAnsi="Courier New" w:eastAsia="宋体" w:cs="Times New Roman"/>
                      <w:color w:val="auto"/>
                      <w:kern w:val="0"/>
                      <w:sz w:val="21"/>
                      <w:szCs w:val="20"/>
                      <w:lang w:val="en-US" w:eastAsia="zh-CN" w:bidi="ar-SA"/>
                    </w:rPr>
                  </w:pPr>
                  <w:r>
                    <w:rPr>
                      <w:rFonts w:hint="eastAsia"/>
                    </w:rPr>
                    <w:t>车间主厂房内新建一般固废储存区，用于</w:t>
                  </w:r>
                  <w:r>
                    <w:rPr>
                      <w:rFonts w:hint="eastAsia"/>
                      <w:lang w:eastAsia="zh-CN"/>
                    </w:rPr>
                    <w:t>一般固体废物存储，</w:t>
                  </w:r>
                  <w:r>
                    <w:rPr>
                      <w:rFonts w:hint="eastAsia"/>
                    </w:rPr>
                    <w:t>建筑面积</w:t>
                  </w:r>
                  <w:r>
                    <w:rPr>
                      <w:rFonts w:hint="eastAsia"/>
                      <w:lang w:val="en-US" w:eastAsia="zh-CN"/>
                    </w:rPr>
                    <w:t>50</w:t>
                  </w:r>
                  <w:r>
                    <w:rPr>
                      <w:rFonts w:hint="eastAsia"/>
                    </w:rPr>
                    <w:t>平方米。</w:t>
                  </w:r>
                </w:p>
              </w:tc>
              <w:tc>
                <w:tcPr>
                  <w:tcW w:w="5004" w:type="dxa"/>
                  <w:noWrap w:val="0"/>
                  <w:vAlign w:val="center"/>
                </w:tcPr>
                <w:p w14:paraId="654ADA55">
                  <w:pPr>
                    <w:pStyle w:val="32"/>
                    <w:ind w:left="0" w:leftChars="0" w:right="0" w:rightChars="0" w:firstLine="0" w:firstLineChars="0"/>
                    <w:jc w:val="center"/>
                    <w:rPr>
                      <w:rFonts w:hint="default"/>
                      <w:lang w:val="en-US" w:eastAsia="zh-CN"/>
                    </w:rPr>
                  </w:pPr>
                  <w:r>
                    <w:rPr>
                      <w:rFonts w:hint="eastAsia"/>
                    </w:rPr>
                    <w:t>车间主厂房内新建一般固废储存区，用于</w:t>
                  </w:r>
                  <w:r>
                    <w:rPr>
                      <w:rFonts w:hint="eastAsia"/>
                      <w:lang w:eastAsia="zh-CN"/>
                    </w:rPr>
                    <w:t>一般固体废物存储，</w:t>
                  </w:r>
                  <w:r>
                    <w:rPr>
                      <w:rFonts w:hint="eastAsia"/>
                    </w:rPr>
                    <w:t>建筑面积</w:t>
                  </w:r>
                  <w:r>
                    <w:rPr>
                      <w:rFonts w:hint="eastAsia"/>
                      <w:lang w:val="en-US" w:eastAsia="zh-CN"/>
                    </w:rPr>
                    <w:t>50</w:t>
                  </w:r>
                  <w:r>
                    <w:rPr>
                      <w:rFonts w:hint="eastAsia"/>
                    </w:rPr>
                    <w:t>平方米。</w:t>
                  </w:r>
                </w:p>
              </w:tc>
              <w:tc>
                <w:tcPr>
                  <w:tcW w:w="2365" w:type="dxa"/>
                  <w:noWrap w:val="0"/>
                  <w:vAlign w:val="center"/>
                </w:tcPr>
                <w:p w14:paraId="0E1C8993">
                  <w:pPr>
                    <w:pStyle w:val="32"/>
                    <w:bidi w:val="0"/>
                    <w:ind w:left="0" w:leftChars="0" w:right="0" w:rightChars="0" w:firstLine="0" w:firstLineChars="0"/>
                    <w:rPr>
                      <w:rFonts w:hint="default"/>
                      <w:lang w:val="en-US" w:eastAsia="zh-CN"/>
                    </w:rPr>
                  </w:pPr>
                  <w:r>
                    <w:rPr>
                      <w:rFonts w:hint="eastAsia"/>
                      <w:lang w:val="en-US" w:eastAsia="zh-CN"/>
                    </w:rPr>
                    <w:t>与环评一致</w:t>
                  </w:r>
                </w:p>
              </w:tc>
            </w:tr>
            <w:tr w14:paraId="00DBE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1" w:type="dxa"/>
                  <w:vMerge w:val="continue"/>
                  <w:noWrap w:val="0"/>
                  <w:vAlign w:val="center"/>
                </w:tcPr>
                <w:p w14:paraId="732DFBD3">
                  <w:pPr>
                    <w:pStyle w:val="32"/>
                    <w:bidi w:val="0"/>
                    <w:rPr>
                      <w:rFonts w:hint="default"/>
                      <w:lang w:val="en-US" w:eastAsia="zh-CN"/>
                    </w:rPr>
                  </w:pPr>
                </w:p>
              </w:tc>
              <w:tc>
                <w:tcPr>
                  <w:tcW w:w="1408" w:type="dxa"/>
                  <w:gridSpan w:val="2"/>
                  <w:shd w:val="clear" w:color="auto" w:fill="auto"/>
                  <w:noWrap w:val="0"/>
                  <w:vAlign w:val="center"/>
                </w:tcPr>
                <w:p w14:paraId="4C5DB9C5">
                  <w:pPr>
                    <w:keepNext w:val="0"/>
                    <w:keepLines w:val="0"/>
                    <w:suppressLineNumbers w:val="0"/>
                    <w:adjustRightInd w:val="0"/>
                    <w:spacing w:before="0" w:beforeAutospacing="0" w:after="0" w:afterAutospacing="0" w:line="240" w:lineRule="auto"/>
                    <w:ind w:left="0" w:leftChars="0" w:right="0" w:firstLine="0" w:firstLineChars="0"/>
                    <w:jc w:val="center"/>
                    <w:textAlignment w:val="baseline"/>
                    <w:rPr>
                      <w:rFonts w:hint="default" w:ascii="宋体" w:hAnsi="Courier New" w:eastAsia="宋体" w:cs="Times New Roman"/>
                      <w:color w:val="auto"/>
                      <w:kern w:val="0"/>
                      <w:sz w:val="21"/>
                      <w:szCs w:val="20"/>
                      <w:lang w:val="en-US" w:eastAsia="zh-CN" w:bidi="ar-SA"/>
                    </w:rPr>
                  </w:pPr>
                  <w:r>
                    <w:rPr>
                      <w:rFonts w:hint="eastAsia" w:ascii="宋体" w:hAnsi="Courier New" w:eastAsia="宋体" w:cs="Times New Roman"/>
                      <w:kern w:val="0"/>
                      <w:sz w:val="21"/>
                      <w:szCs w:val="20"/>
                      <w:lang w:val="en-US" w:eastAsia="zh-CN" w:bidi="ar-SA"/>
                    </w:rPr>
                    <w:t>运输工程</w:t>
                  </w:r>
                </w:p>
              </w:tc>
              <w:tc>
                <w:tcPr>
                  <w:tcW w:w="4430" w:type="dxa"/>
                  <w:shd w:val="clear" w:color="auto" w:fill="auto"/>
                  <w:noWrap w:val="0"/>
                  <w:vAlign w:val="center"/>
                </w:tcPr>
                <w:p w14:paraId="79BD52FD">
                  <w:pPr>
                    <w:keepNext w:val="0"/>
                    <w:keepLines w:val="0"/>
                    <w:suppressLineNumbers w:val="0"/>
                    <w:adjustRightInd w:val="0"/>
                    <w:spacing w:before="0" w:beforeAutospacing="0" w:after="0" w:afterAutospacing="0" w:line="240" w:lineRule="auto"/>
                    <w:ind w:left="0" w:leftChars="0" w:right="0" w:firstLine="0" w:firstLineChars="0"/>
                    <w:jc w:val="center"/>
                    <w:textAlignment w:val="baseline"/>
                    <w:rPr>
                      <w:rFonts w:hint="default" w:ascii="宋体" w:hAnsi="Courier New" w:eastAsia="宋体" w:cs="Times New Roman"/>
                      <w:color w:val="auto"/>
                      <w:kern w:val="0"/>
                      <w:sz w:val="21"/>
                      <w:szCs w:val="20"/>
                      <w:lang w:val="en-US" w:eastAsia="zh-CN" w:bidi="ar-SA"/>
                    </w:rPr>
                  </w:pPr>
                  <w:r>
                    <w:rPr>
                      <w:rFonts w:hint="eastAsia" w:ascii="宋体" w:hAnsi="Courier New" w:eastAsia="宋体" w:cs="Times New Roman"/>
                      <w:kern w:val="0"/>
                      <w:sz w:val="21"/>
                      <w:szCs w:val="20"/>
                      <w:lang w:val="en-US" w:eastAsia="zh-CN" w:bidi="ar-SA"/>
                    </w:rPr>
                    <w:t>场内运输通过装载机、叉车进行；厂房上料通过叉车进行，以满足内、外运输要求。</w:t>
                  </w:r>
                </w:p>
              </w:tc>
              <w:tc>
                <w:tcPr>
                  <w:tcW w:w="5004" w:type="dxa"/>
                  <w:noWrap w:val="0"/>
                  <w:vAlign w:val="center"/>
                </w:tcPr>
                <w:p w14:paraId="0AA798A3">
                  <w:pPr>
                    <w:pStyle w:val="32"/>
                    <w:ind w:left="0" w:leftChars="0" w:right="0" w:rightChars="0" w:firstLine="0" w:firstLineChars="0"/>
                    <w:rPr>
                      <w:rFonts w:hint="default"/>
                      <w:lang w:val="en-US" w:eastAsia="zh-CN"/>
                    </w:rPr>
                  </w:pPr>
                  <w:r>
                    <w:rPr>
                      <w:rFonts w:hint="eastAsia" w:ascii="宋体" w:hAnsi="Courier New" w:eastAsia="宋体" w:cs="Times New Roman"/>
                      <w:kern w:val="0"/>
                      <w:sz w:val="21"/>
                      <w:szCs w:val="20"/>
                      <w:lang w:val="en-US" w:eastAsia="zh-CN" w:bidi="ar-SA"/>
                    </w:rPr>
                    <w:t>场内运输通过装载机、叉车进行；厂房上料通过叉车进行，以满足内、外运输要求。</w:t>
                  </w:r>
                </w:p>
              </w:tc>
              <w:tc>
                <w:tcPr>
                  <w:tcW w:w="2365" w:type="dxa"/>
                  <w:noWrap w:val="0"/>
                  <w:vAlign w:val="center"/>
                </w:tcPr>
                <w:p w14:paraId="3AE92554">
                  <w:pPr>
                    <w:pStyle w:val="32"/>
                    <w:bidi w:val="0"/>
                    <w:ind w:left="0" w:leftChars="0" w:right="0" w:rightChars="0" w:firstLine="0" w:firstLineChars="0"/>
                    <w:rPr>
                      <w:rFonts w:hint="default"/>
                      <w:lang w:val="en-US" w:eastAsia="zh-CN"/>
                    </w:rPr>
                  </w:pPr>
                  <w:r>
                    <w:rPr>
                      <w:rFonts w:hint="eastAsia"/>
                      <w:lang w:val="en-US" w:eastAsia="zh-CN"/>
                    </w:rPr>
                    <w:t>与环评一致</w:t>
                  </w:r>
                </w:p>
              </w:tc>
            </w:tr>
          </w:tbl>
          <w:p w14:paraId="4831BDFB">
            <w:pPr>
              <w:keepNext w:val="0"/>
              <w:keepLines w:val="0"/>
              <w:suppressLineNumbers w:val="0"/>
              <w:adjustRightInd/>
              <w:snapToGrid/>
              <w:spacing w:before="0" w:beforeAutospacing="0" w:after="0" w:afterAutospacing="0" w:line="360" w:lineRule="auto"/>
              <w:ind w:left="0" w:right="0" w:firstLine="480" w:firstLineChars="200"/>
              <w:jc w:val="both"/>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经现场勘查，</w:t>
            </w:r>
            <w:r>
              <w:rPr>
                <w:rFonts w:hint="eastAsia" w:ascii="Times New Roman" w:hAnsi="Times New Roman" w:eastAsia="宋体" w:cs="Times New Roman"/>
                <w:color w:val="auto"/>
                <w:sz w:val="24"/>
                <w:szCs w:val="24"/>
                <w:lang w:val="en-US" w:eastAsia="zh-CN"/>
              </w:rPr>
              <w:t>原环评为筛分、破碎两个工序，</w:t>
            </w:r>
            <w:r>
              <w:rPr>
                <w:rFonts w:hint="default" w:ascii="Times New Roman" w:hAnsi="Times New Roman" w:eastAsia="宋体" w:cs="Times New Roman"/>
                <w:color w:val="auto"/>
                <w:sz w:val="24"/>
                <w:szCs w:val="24"/>
              </w:rPr>
              <w:t>项目实际建设情况</w:t>
            </w:r>
            <w:r>
              <w:rPr>
                <w:rFonts w:hint="eastAsia" w:ascii="Times New Roman" w:hAnsi="Times New Roman" w:eastAsia="宋体" w:cs="Times New Roman"/>
                <w:color w:val="auto"/>
                <w:sz w:val="24"/>
                <w:szCs w:val="24"/>
                <w:lang w:val="en-US" w:eastAsia="zh-CN"/>
              </w:rPr>
              <w:t>筛分为筛分破碎一体机，后面工序为粗破、磨粉工艺，由于增加一道破碎，现产品无需混料。现状设备功能与环评略有变化，产品产能不变，排气筒设置情况不变。去掉原环评造粒工序，造粒产品不再生产。</w:t>
            </w:r>
            <w:r>
              <w:rPr>
                <w:rFonts w:hint="eastAsia" w:ascii="Times New Roman" w:hAnsi="Times New Roman" w:eastAsia="宋体" w:cs="Times New Roman"/>
                <w:color w:val="auto"/>
                <w:sz w:val="24"/>
                <w:szCs w:val="24"/>
              </w:rPr>
              <w:t>其余</w:t>
            </w:r>
            <w:r>
              <w:rPr>
                <w:rFonts w:hint="default" w:ascii="Times New Roman" w:hAnsi="Times New Roman" w:eastAsia="宋体" w:cs="Times New Roman"/>
                <w:color w:val="auto"/>
                <w:sz w:val="24"/>
                <w:szCs w:val="24"/>
              </w:rPr>
              <w:t>与原环评一致。</w:t>
            </w:r>
          </w:p>
          <w:p w14:paraId="3AB4FA7A">
            <w:pPr>
              <w:pStyle w:val="8"/>
              <w:suppressLineNumbers w:val="0"/>
              <w:bidi w:val="0"/>
              <w:spacing w:before="0" w:beforeAutospacing="0" w:after="0" w:afterAutospacing="0"/>
              <w:ind w:left="0" w:right="0"/>
              <w:rPr>
                <w:rFonts w:hint="default"/>
              </w:rPr>
            </w:pPr>
            <w:r>
              <w:rPr>
                <w:rFonts w:hint="default"/>
              </w:rPr>
              <w:t>2.1.3</w:t>
            </w:r>
            <w:r>
              <w:rPr>
                <w:rFonts w:hint="eastAsia"/>
              </w:rPr>
              <w:t>原辅材料消耗及水平衡：</w:t>
            </w:r>
          </w:p>
          <w:p w14:paraId="53A30211">
            <w:pPr>
              <w:keepNext w:val="0"/>
              <w:keepLines w:val="0"/>
              <w:widowControl/>
              <w:suppressLineNumbers w:val="0"/>
              <w:spacing w:before="0" w:beforeAutospacing="0" w:after="0" w:afterAutospacing="0" w:line="360" w:lineRule="auto"/>
              <w:ind w:left="0" w:right="0" w:firstLine="480" w:firstLineChars="200"/>
              <w:jc w:val="left"/>
              <w:rPr>
                <w:rFonts w:hint="default"/>
              </w:rPr>
            </w:pPr>
            <w:r>
              <w:rPr>
                <w:rFonts w:hint="eastAsia"/>
                <w:lang w:val="en-US" w:eastAsia="zh-CN"/>
              </w:rPr>
              <w:t>根据现场调查，本项目原辅材料消耗见下表。</w:t>
            </w:r>
          </w:p>
          <w:p w14:paraId="4FE18665">
            <w:pPr>
              <w:keepNext w:val="0"/>
              <w:keepLines w:val="0"/>
              <w:suppressLineNumbers w:val="0"/>
              <w:spacing w:before="0" w:beforeAutospacing="0" w:after="0" w:afterAutospacing="0" w:line="360" w:lineRule="auto"/>
              <w:ind w:left="0" w:right="0"/>
              <w:jc w:val="center"/>
              <w:rPr>
                <w:rFonts w:hint="eastAsia"/>
                <w:b/>
                <w:bCs/>
              </w:rPr>
            </w:pPr>
            <w:r>
              <w:rPr>
                <w:rFonts w:hint="default"/>
                <w:b/>
                <w:bCs/>
              </w:rPr>
              <w:t>表2</w:t>
            </w:r>
            <w:r>
              <w:rPr>
                <w:rFonts w:hint="eastAsia"/>
                <w:b/>
                <w:bCs/>
                <w:lang w:val="en-US" w:eastAsia="zh-CN"/>
              </w:rPr>
              <w:t>.1</w:t>
            </w:r>
            <w:r>
              <w:rPr>
                <w:rFonts w:hint="default"/>
                <w:b/>
                <w:bCs/>
              </w:rPr>
              <w:t>-</w:t>
            </w:r>
            <w:r>
              <w:rPr>
                <w:rFonts w:hint="eastAsia"/>
                <w:b/>
                <w:bCs/>
                <w:lang w:val="en-US" w:eastAsia="zh-CN"/>
              </w:rPr>
              <w:t>2</w:t>
            </w:r>
            <w:r>
              <w:rPr>
                <w:rFonts w:hint="default"/>
                <w:b/>
                <w:bCs/>
              </w:rPr>
              <w:t xml:space="preserve">  项目</w:t>
            </w:r>
            <w:r>
              <w:rPr>
                <w:rFonts w:hint="eastAsia"/>
                <w:b/>
                <w:bCs/>
                <w:lang w:val="en-US" w:eastAsia="zh-CN"/>
              </w:rPr>
              <w:t>主要原辅材料及能源</w:t>
            </w:r>
            <w:r>
              <w:rPr>
                <w:rFonts w:hint="eastAsia"/>
                <w:b/>
                <w:bCs/>
              </w:rPr>
              <w:t>消耗情况</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9"/>
              <w:gridCol w:w="1635"/>
              <w:gridCol w:w="2745"/>
              <w:gridCol w:w="2762"/>
              <w:gridCol w:w="2056"/>
              <w:gridCol w:w="2135"/>
            </w:tblGrid>
            <w:tr w14:paraId="13A9E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5" w:type="pct"/>
                  <w:vMerge w:val="restart"/>
                  <w:noWrap w:val="0"/>
                  <w:vAlign w:val="center"/>
                </w:tcPr>
                <w:p w14:paraId="2E65F24B">
                  <w:pPr>
                    <w:pStyle w:val="32"/>
                    <w:bidi w:val="0"/>
                    <w:rPr>
                      <w:rFonts w:hint="default"/>
                      <w:lang w:eastAsia="zh-CN"/>
                    </w:rPr>
                  </w:pPr>
                  <w:r>
                    <w:rPr>
                      <w:rFonts w:hint="eastAsia"/>
                      <w:lang w:val="zh-CN"/>
                    </w:rPr>
                    <w:t>原辅料</w:t>
                  </w:r>
                  <w:r>
                    <w:rPr>
                      <w:rFonts w:hint="default"/>
                      <w:lang w:val="zh-CN"/>
                    </w:rPr>
                    <w:t>名称</w:t>
                  </w:r>
                </w:p>
              </w:tc>
              <w:tc>
                <w:tcPr>
                  <w:tcW w:w="586" w:type="pct"/>
                  <w:vMerge w:val="restart"/>
                  <w:noWrap w:val="0"/>
                  <w:vAlign w:val="center"/>
                </w:tcPr>
                <w:p w14:paraId="5384098A">
                  <w:pPr>
                    <w:pStyle w:val="32"/>
                    <w:bidi w:val="0"/>
                    <w:rPr>
                      <w:rFonts w:hint="eastAsia" w:eastAsia="宋体"/>
                      <w:lang w:eastAsia="zh-CN"/>
                    </w:rPr>
                  </w:pPr>
                  <w:r>
                    <w:rPr>
                      <w:rFonts w:hint="eastAsia"/>
                      <w:lang w:val="en-US" w:eastAsia="zh-CN"/>
                    </w:rPr>
                    <w:t>单位</w:t>
                  </w:r>
                </w:p>
              </w:tc>
              <w:tc>
                <w:tcPr>
                  <w:tcW w:w="984" w:type="pct"/>
                  <w:vMerge w:val="restart"/>
                  <w:noWrap w:val="0"/>
                  <w:vAlign w:val="center"/>
                </w:tcPr>
                <w:p w14:paraId="488727F3">
                  <w:pPr>
                    <w:pStyle w:val="32"/>
                    <w:bidi w:val="0"/>
                    <w:rPr>
                      <w:rFonts w:hint="default"/>
                      <w:lang w:val="zh-CN"/>
                    </w:rPr>
                  </w:pPr>
                  <w:r>
                    <w:rPr>
                      <w:rFonts w:hint="eastAsia"/>
                      <w:lang w:val="en-US" w:eastAsia="zh-CN"/>
                    </w:rPr>
                    <w:t>环评</w:t>
                  </w:r>
                  <w:r>
                    <w:rPr>
                      <w:rFonts w:hint="default"/>
                      <w:lang w:val="zh-CN"/>
                    </w:rPr>
                    <w:t>年用量</w:t>
                  </w:r>
                  <w:r>
                    <w:rPr>
                      <w:rFonts w:hint="eastAsia"/>
                      <w:lang w:val="en-US" w:eastAsia="zh-CN"/>
                    </w:rPr>
                    <w:t>/</w:t>
                  </w:r>
                  <w:r>
                    <w:rPr>
                      <w:rFonts w:hint="eastAsia"/>
                      <w:lang w:val="zh-CN"/>
                    </w:rPr>
                    <w:t>（</w:t>
                  </w:r>
                  <w:r>
                    <w:rPr>
                      <w:rFonts w:hint="default"/>
                      <w:lang w:val="zh-CN"/>
                    </w:rPr>
                    <w:t>t/a</w:t>
                  </w:r>
                  <w:r>
                    <w:rPr>
                      <w:rFonts w:hint="eastAsia"/>
                      <w:lang w:val="zh-CN"/>
                    </w:rPr>
                    <w:t>）</w:t>
                  </w:r>
                </w:p>
              </w:tc>
              <w:tc>
                <w:tcPr>
                  <w:tcW w:w="990" w:type="pct"/>
                  <w:vMerge w:val="restart"/>
                  <w:noWrap w:val="0"/>
                  <w:vAlign w:val="center"/>
                </w:tcPr>
                <w:p w14:paraId="299CEB74">
                  <w:pPr>
                    <w:pStyle w:val="32"/>
                    <w:bidi w:val="0"/>
                    <w:rPr>
                      <w:rFonts w:hint="default"/>
                      <w:lang w:val="zh-CN"/>
                    </w:rPr>
                  </w:pPr>
                  <w:r>
                    <w:rPr>
                      <w:rFonts w:hint="eastAsia"/>
                      <w:lang w:val="en-US" w:eastAsia="zh-CN"/>
                    </w:rPr>
                    <w:t>实际</w:t>
                  </w:r>
                  <w:r>
                    <w:rPr>
                      <w:rFonts w:hint="default"/>
                      <w:lang w:val="zh-CN"/>
                    </w:rPr>
                    <w:t>年用量</w:t>
                  </w:r>
                  <w:r>
                    <w:rPr>
                      <w:rFonts w:hint="eastAsia"/>
                      <w:lang w:val="en-US" w:eastAsia="zh-CN"/>
                    </w:rPr>
                    <w:t>/</w:t>
                  </w:r>
                  <w:r>
                    <w:rPr>
                      <w:rFonts w:hint="eastAsia"/>
                      <w:lang w:val="zh-CN"/>
                    </w:rPr>
                    <w:t>（</w:t>
                  </w:r>
                  <w:r>
                    <w:rPr>
                      <w:rFonts w:hint="default"/>
                      <w:lang w:val="zh-CN"/>
                    </w:rPr>
                    <w:t>t/a</w:t>
                  </w:r>
                  <w:r>
                    <w:rPr>
                      <w:rFonts w:hint="eastAsia"/>
                      <w:lang w:val="zh-CN"/>
                    </w:rPr>
                    <w:t>）</w:t>
                  </w:r>
                </w:p>
              </w:tc>
              <w:tc>
                <w:tcPr>
                  <w:tcW w:w="737" w:type="pct"/>
                  <w:vMerge w:val="restart"/>
                  <w:noWrap w:val="0"/>
                  <w:vAlign w:val="center"/>
                </w:tcPr>
                <w:p w14:paraId="2D440C65">
                  <w:pPr>
                    <w:pStyle w:val="32"/>
                    <w:bidi w:val="0"/>
                    <w:rPr>
                      <w:rFonts w:hint="default"/>
                      <w:lang w:eastAsia="zh-CN"/>
                    </w:rPr>
                  </w:pPr>
                  <w:r>
                    <w:rPr>
                      <w:rFonts w:hint="default"/>
                      <w:lang w:val="zh-CN"/>
                    </w:rPr>
                    <w:t>最大存储量</w:t>
                  </w:r>
                  <w:r>
                    <w:rPr>
                      <w:rFonts w:hint="eastAsia"/>
                      <w:lang w:val="en-US" w:eastAsia="zh-CN"/>
                    </w:rPr>
                    <w:t>/</w:t>
                  </w:r>
                  <w:r>
                    <w:rPr>
                      <w:rFonts w:hint="eastAsia"/>
                      <w:lang w:val="zh-CN"/>
                    </w:rPr>
                    <w:t>（</w:t>
                  </w:r>
                  <w:r>
                    <w:rPr>
                      <w:rFonts w:hint="default"/>
                      <w:lang w:val="zh-CN"/>
                    </w:rPr>
                    <w:t>t</w:t>
                  </w:r>
                  <w:r>
                    <w:rPr>
                      <w:rFonts w:hint="eastAsia"/>
                      <w:lang w:val="zh-CN"/>
                    </w:rPr>
                    <w:t>）</w:t>
                  </w:r>
                </w:p>
              </w:tc>
              <w:tc>
                <w:tcPr>
                  <w:tcW w:w="765" w:type="pct"/>
                  <w:vMerge w:val="restart"/>
                  <w:noWrap w:val="0"/>
                  <w:vAlign w:val="center"/>
                </w:tcPr>
                <w:p w14:paraId="2D20BEB8">
                  <w:pPr>
                    <w:pStyle w:val="32"/>
                    <w:bidi w:val="0"/>
                    <w:rPr>
                      <w:rFonts w:hint="default"/>
                      <w:lang w:eastAsia="zh-CN"/>
                    </w:rPr>
                  </w:pPr>
                  <w:r>
                    <w:rPr>
                      <w:rFonts w:hint="default"/>
                      <w:lang w:val="zh-CN"/>
                    </w:rPr>
                    <w:t>存储方式</w:t>
                  </w:r>
                </w:p>
              </w:tc>
            </w:tr>
            <w:tr w14:paraId="25041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5" w:type="pct"/>
                  <w:vMerge w:val="continue"/>
                  <w:noWrap w:val="0"/>
                  <w:vAlign w:val="center"/>
                </w:tcPr>
                <w:p w14:paraId="6E31966F">
                  <w:pPr>
                    <w:pStyle w:val="32"/>
                    <w:bidi w:val="0"/>
                    <w:rPr>
                      <w:rFonts w:hint="default"/>
                      <w:lang w:val="zh-CN"/>
                    </w:rPr>
                  </w:pPr>
                </w:p>
              </w:tc>
              <w:tc>
                <w:tcPr>
                  <w:tcW w:w="586" w:type="pct"/>
                  <w:vMerge w:val="continue"/>
                  <w:noWrap w:val="0"/>
                  <w:vAlign w:val="center"/>
                </w:tcPr>
                <w:p w14:paraId="596BCB9D">
                  <w:pPr>
                    <w:pStyle w:val="32"/>
                    <w:bidi w:val="0"/>
                    <w:rPr>
                      <w:rFonts w:hint="default"/>
                      <w:lang w:val="zh-CN"/>
                    </w:rPr>
                  </w:pPr>
                </w:p>
              </w:tc>
              <w:tc>
                <w:tcPr>
                  <w:tcW w:w="984" w:type="pct"/>
                  <w:vMerge w:val="continue"/>
                  <w:noWrap w:val="0"/>
                  <w:vAlign w:val="center"/>
                </w:tcPr>
                <w:p w14:paraId="55563176">
                  <w:pPr>
                    <w:pStyle w:val="32"/>
                    <w:bidi w:val="0"/>
                    <w:rPr>
                      <w:rFonts w:hint="eastAsia"/>
                      <w:lang w:val="zh-CN" w:eastAsia="zh-CN"/>
                    </w:rPr>
                  </w:pPr>
                </w:p>
              </w:tc>
              <w:tc>
                <w:tcPr>
                  <w:tcW w:w="990" w:type="pct"/>
                  <w:vMerge w:val="continue"/>
                  <w:noWrap w:val="0"/>
                  <w:vAlign w:val="center"/>
                </w:tcPr>
                <w:p w14:paraId="023E2194">
                  <w:pPr>
                    <w:pStyle w:val="32"/>
                    <w:bidi w:val="0"/>
                    <w:rPr>
                      <w:rFonts w:hint="default"/>
                      <w:lang w:val="zh-CN"/>
                    </w:rPr>
                  </w:pPr>
                </w:p>
              </w:tc>
              <w:tc>
                <w:tcPr>
                  <w:tcW w:w="737" w:type="pct"/>
                  <w:vMerge w:val="continue"/>
                  <w:noWrap w:val="0"/>
                  <w:vAlign w:val="center"/>
                </w:tcPr>
                <w:p w14:paraId="3A2ED148">
                  <w:pPr>
                    <w:pStyle w:val="32"/>
                    <w:bidi w:val="0"/>
                    <w:rPr>
                      <w:rFonts w:hint="default"/>
                      <w:lang w:val="zh-CN"/>
                    </w:rPr>
                  </w:pPr>
                </w:p>
              </w:tc>
              <w:tc>
                <w:tcPr>
                  <w:tcW w:w="765" w:type="pct"/>
                  <w:vMerge w:val="continue"/>
                  <w:noWrap w:val="0"/>
                  <w:vAlign w:val="center"/>
                </w:tcPr>
                <w:p w14:paraId="29A7B18E">
                  <w:pPr>
                    <w:pStyle w:val="32"/>
                    <w:bidi w:val="0"/>
                    <w:rPr>
                      <w:rFonts w:hint="default"/>
                      <w:lang w:val="zh-CN"/>
                    </w:rPr>
                  </w:pPr>
                </w:p>
              </w:tc>
            </w:tr>
            <w:tr w14:paraId="6D557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5" w:type="pct"/>
                  <w:noWrap w:val="0"/>
                  <w:vAlign w:val="center"/>
                </w:tcPr>
                <w:p w14:paraId="4D9676AA">
                  <w:pPr>
                    <w:pStyle w:val="32"/>
                    <w:rPr>
                      <w:rFonts w:hint="default"/>
                      <w:lang w:eastAsia="zh-CN"/>
                    </w:rPr>
                  </w:pPr>
                  <w:r>
                    <w:rPr>
                      <w:rFonts w:hint="eastAsia"/>
                    </w:rPr>
                    <w:t>碳素制品（统料）</w:t>
                  </w:r>
                </w:p>
              </w:tc>
              <w:tc>
                <w:tcPr>
                  <w:tcW w:w="586" w:type="pct"/>
                  <w:noWrap w:val="0"/>
                  <w:vAlign w:val="center"/>
                </w:tcPr>
                <w:p w14:paraId="58DCA75F">
                  <w:pPr>
                    <w:keepNext w:val="0"/>
                    <w:keepLines w:val="0"/>
                    <w:suppressLineNumbers w:val="0"/>
                    <w:spacing w:before="0" w:beforeAutospacing="0" w:after="0" w:afterAutospacing="0" w:line="240" w:lineRule="auto"/>
                    <w:ind w:left="0" w:right="0" w:firstLine="0" w:firstLineChars="0"/>
                    <w:jc w:val="center"/>
                    <w:rPr>
                      <w:rFonts w:hint="default"/>
                      <w:lang w:eastAsia="zh-CN"/>
                    </w:rPr>
                  </w:pPr>
                  <w:r>
                    <w:rPr>
                      <w:rFonts w:hint="eastAsia" w:ascii="Times New Roman" w:hAnsi="Times New Roman" w:eastAsia="宋体" w:cs="Times New Roman"/>
                      <w:color w:val="auto"/>
                      <w:sz w:val="21"/>
                      <w:szCs w:val="21"/>
                      <w:lang w:val="en-US" w:eastAsia="zh-CN"/>
                    </w:rPr>
                    <w:t>t/a</w:t>
                  </w:r>
                </w:p>
              </w:tc>
              <w:tc>
                <w:tcPr>
                  <w:tcW w:w="2745" w:type="dxa"/>
                  <w:noWrap w:val="0"/>
                  <w:vAlign w:val="center"/>
                </w:tcPr>
                <w:p w14:paraId="533DFB1F">
                  <w:pPr>
                    <w:pStyle w:val="32"/>
                    <w:ind w:left="0" w:leftChars="0" w:right="0" w:rightChars="0" w:firstLine="0" w:firstLineChars="0"/>
                    <w:jc w:val="center"/>
                    <w:rPr>
                      <w:rFonts w:hint="default"/>
                      <w:lang w:eastAsia="zh-CN"/>
                    </w:rPr>
                  </w:pPr>
                  <w:r>
                    <w:rPr>
                      <w:rFonts w:hint="eastAsia"/>
                      <w:lang w:val="en-US" w:eastAsia="zh-CN"/>
                    </w:rPr>
                    <w:t>17640</w:t>
                  </w:r>
                </w:p>
              </w:tc>
              <w:tc>
                <w:tcPr>
                  <w:tcW w:w="2762" w:type="dxa"/>
                  <w:noWrap w:val="0"/>
                  <w:vAlign w:val="center"/>
                </w:tcPr>
                <w:p w14:paraId="62A5F447">
                  <w:pPr>
                    <w:pStyle w:val="32"/>
                    <w:ind w:left="0" w:leftChars="0" w:right="0" w:rightChars="0" w:firstLine="0" w:firstLineChars="0"/>
                    <w:jc w:val="center"/>
                    <w:rPr>
                      <w:rFonts w:hint="default" w:ascii="Times New Roman" w:hAnsi="Times New Roman" w:eastAsia="宋体" w:cs="Times New Roman"/>
                      <w:kern w:val="2"/>
                      <w:sz w:val="21"/>
                      <w:szCs w:val="20"/>
                      <w:lang w:val="en-US" w:eastAsia="zh-CN" w:bidi="ar"/>
                    </w:rPr>
                  </w:pPr>
                  <w:r>
                    <w:rPr>
                      <w:rFonts w:hint="eastAsia" w:ascii="Times New Roman" w:hAnsi="Times New Roman"/>
                      <w:lang w:val="en-US" w:eastAsia="zh-CN"/>
                    </w:rPr>
                    <w:t>6302</w:t>
                  </w:r>
                </w:p>
              </w:tc>
              <w:tc>
                <w:tcPr>
                  <w:tcW w:w="737" w:type="pct"/>
                  <w:noWrap w:val="0"/>
                  <w:vAlign w:val="center"/>
                </w:tcPr>
                <w:p w14:paraId="65809306">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21"/>
                      <w:szCs w:val="21"/>
                      <w:lang w:val="en-US" w:eastAsia="zh-CN"/>
                    </w:rPr>
                    <w:t>50</w:t>
                  </w:r>
                </w:p>
              </w:tc>
              <w:tc>
                <w:tcPr>
                  <w:tcW w:w="765" w:type="pct"/>
                  <w:vMerge w:val="restart"/>
                  <w:noWrap w:val="0"/>
                  <w:vAlign w:val="center"/>
                </w:tcPr>
                <w:p w14:paraId="1A4691A8">
                  <w:pPr>
                    <w:pStyle w:val="32"/>
                    <w:bidi w:val="0"/>
                    <w:rPr>
                      <w:rFonts w:hint="default"/>
                      <w:lang w:val="en-US" w:eastAsia="zh-CN"/>
                    </w:rPr>
                  </w:pPr>
                  <w:r>
                    <w:rPr>
                      <w:rFonts w:hint="eastAsia"/>
                      <w:lang w:val="en-US" w:eastAsia="zh-CN"/>
                    </w:rPr>
                    <w:t>车间</w:t>
                  </w:r>
                </w:p>
              </w:tc>
            </w:tr>
            <w:tr w14:paraId="51B00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5" w:type="pct"/>
                  <w:noWrap w:val="0"/>
                  <w:vAlign w:val="center"/>
                </w:tcPr>
                <w:p w14:paraId="78011644">
                  <w:pPr>
                    <w:pStyle w:val="32"/>
                    <w:rPr>
                      <w:rFonts w:hint="default"/>
                      <w:lang w:eastAsia="zh-CN"/>
                    </w:rPr>
                  </w:pPr>
                  <w:r>
                    <w:rPr>
                      <w:rFonts w:hint="eastAsia"/>
                    </w:rPr>
                    <w:t>石墨制品（统料）</w:t>
                  </w:r>
                </w:p>
              </w:tc>
              <w:tc>
                <w:tcPr>
                  <w:tcW w:w="586" w:type="pct"/>
                  <w:noWrap w:val="0"/>
                  <w:vAlign w:val="center"/>
                </w:tcPr>
                <w:p w14:paraId="413AD6E2">
                  <w:pPr>
                    <w:keepNext w:val="0"/>
                    <w:keepLines w:val="0"/>
                    <w:suppressLineNumbers w:val="0"/>
                    <w:spacing w:before="0" w:beforeAutospacing="0" w:after="0" w:afterAutospacing="0" w:line="240" w:lineRule="auto"/>
                    <w:ind w:left="0" w:right="0" w:firstLine="0" w:firstLineChars="0"/>
                    <w:jc w:val="center"/>
                    <w:rPr>
                      <w:rFonts w:hint="default"/>
                      <w:lang w:eastAsia="zh-CN"/>
                    </w:rPr>
                  </w:pPr>
                  <w:r>
                    <w:rPr>
                      <w:rFonts w:hint="eastAsia" w:ascii="Times New Roman" w:hAnsi="Times New Roman" w:eastAsia="宋体" w:cs="Times New Roman"/>
                      <w:color w:val="auto"/>
                      <w:sz w:val="21"/>
                      <w:szCs w:val="21"/>
                      <w:lang w:val="en-US" w:eastAsia="zh-CN"/>
                    </w:rPr>
                    <w:t>t/a</w:t>
                  </w:r>
                </w:p>
              </w:tc>
              <w:tc>
                <w:tcPr>
                  <w:tcW w:w="2745" w:type="dxa"/>
                  <w:noWrap w:val="0"/>
                  <w:vAlign w:val="center"/>
                </w:tcPr>
                <w:p w14:paraId="59C65B54">
                  <w:pPr>
                    <w:pStyle w:val="32"/>
                    <w:ind w:left="0" w:leftChars="0" w:right="0" w:rightChars="0" w:firstLine="0" w:firstLineChars="0"/>
                    <w:jc w:val="center"/>
                    <w:rPr>
                      <w:rFonts w:hint="default"/>
                      <w:lang w:val="en-US" w:eastAsia="zh-CN"/>
                    </w:rPr>
                  </w:pPr>
                  <w:r>
                    <w:rPr>
                      <w:rFonts w:hint="eastAsia"/>
                      <w:lang w:val="en-US" w:eastAsia="zh-CN"/>
                    </w:rPr>
                    <w:t>7560</w:t>
                  </w:r>
                </w:p>
              </w:tc>
              <w:tc>
                <w:tcPr>
                  <w:tcW w:w="2762" w:type="dxa"/>
                  <w:noWrap w:val="0"/>
                  <w:vAlign w:val="center"/>
                </w:tcPr>
                <w:p w14:paraId="15C0BB14">
                  <w:pPr>
                    <w:pStyle w:val="32"/>
                    <w:ind w:left="0" w:leftChars="0" w:right="0" w:rightChars="0" w:firstLine="0" w:firstLineChars="0"/>
                    <w:jc w:val="center"/>
                    <w:rPr>
                      <w:rFonts w:hint="default" w:ascii="Times New Roman" w:hAnsi="Times New Roman" w:eastAsia="宋体" w:cs="Times New Roman"/>
                      <w:kern w:val="2"/>
                      <w:sz w:val="21"/>
                      <w:szCs w:val="20"/>
                      <w:lang w:val="zh-CN" w:eastAsia="zh-CN" w:bidi="ar"/>
                    </w:rPr>
                  </w:pPr>
                  <w:r>
                    <w:rPr>
                      <w:rFonts w:hint="eastAsia" w:ascii="Times New Roman" w:hAnsi="Times New Roman"/>
                      <w:lang w:val="en-US" w:eastAsia="zh-CN"/>
                    </w:rPr>
                    <w:t>6302</w:t>
                  </w:r>
                </w:p>
              </w:tc>
              <w:tc>
                <w:tcPr>
                  <w:tcW w:w="737" w:type="pct"/>
                  <w:noWrap w:val="0"/>
                  <w:vAlign w:val="center"/>
                </w:tcPr>
                <w:p w14:paraId="608E7D8B">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21"/>
                      <w:szCs w:val="21"/>
                      <w:lang w:val="en-US" w:eastAsia="zh-CN"/>
                    </w:rPr>
                    <w:t>50</w:t>
                  </w:r>
                </w:p>
              </w:tc>
              <w:tc>
                <w:tcPr>
                  <w:tcW w:w="765" w:type="pct"/>
                  <w:vMerge w:val="continue"/>
                  <w:noWrap w:val="0"/>
                  <w:vAlign w:val="center"/>
                </w:tcPr>
                <w:p w14:paraId="171A376F">
                  <w:pPr>
                    <w:pStyle w:val="32"/>
                    <w:bidi w:val="0"/>
                    <w:rPr>
                      <w:rFonts w:hint="default"/>
                      <w:lang w:eastAsia="zh-CN"/>
                    </w:rPr>
                  </w:pPr>
                </w:p>
              </w:tc>
            </w:tr>
            <w:tr w14:paraId="2424B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5" w:type="pct"/>
                  <w:noWrap w:val="0"/>
                  <w:vAlign w:val="center"/>
                </w:tcPr>
                <w:p w14:paraId="2ED8E426">
                  <w:pPr>
                    <w:pStyle w:val="32"/>
                    <w:ind w:left="0" w:leftChars="0" w:right="0" w:rightChars="0" w:firstLine="0" w:firstLineChars="0"/>
                    <w:rPr>
                      <w:rFonts w:hint="eastAsia"/>
                      <w:lang w:eastAsia="zh-CN"/>
                    </w:rPr>
                  </w:pPr>
                  <w:r>
                    <w:rPr>
                      <w:rFonts w:hint="eastAsia"/>
                      <w:lang w:eastAsia="zh-CN"/>
                    </w:rPr>
                    <w:t>造粒原料</w:t>
                  </w:r>
                </w:p>
                <w:p w14:paraId="3D894069">
                  <w:pPr>
                    <w:pStyle w:val="32"/>
                    <w:ind w:left="0" w:leftChars="0" w:right="0" w:rightChars="0" w:firstLine="0" w:firstLineChars="0"/>
                    <w:rPr>
                      <w:rFonts w:hint="eastAsia" w:cs="Times New Roman"/>
                      <w:color w:val="auto"/>
                      <w:sz w:val="21"/>
                      <w:szCs w:val="21"/>
                      <w:lang w:val="en-US" w:eastAsia="zh-CN"/>
                    </w:rPr>
                  </w:pPr>
                  <w:r>
                    <w:rPr>
                      <w:rFonts w:hint="eastAsia"/>
                      <w:lang w:eastAsia="zh-CN"/>
                    </w:rPr>
                    <w:t>（外购石墨、碳素细粉）</w:t>
                  </w:r>
                </w:p>
              </w:tc>
              <w:tc>
                <w:tcPr>
                  <w:tcW w:w="586" w:type="pct"/>
                  <w:shd w:val="clear" w:color="auto" w:fill="auto"/>
                  <w:noWrap w:val="0"/>
                  <w:vAlign w:val="center"/>
                </w:tcPr>
                <w:p w14:paraId="7532D507">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heme="minorBidi"/>
                      <w:kern w:val="2"/>
                      <w:sz w:val="24"/>
                      <w:szCs w:val="22"/>
                      <w:lang w:val="en-US" w:eastAsia="zh-CN" w:bidi="ar-SA"/>
                    </w:rPr>
                  </w:pPr>
                  <w:r>
                    <w:rPr>
                      <w:rFonts w:hint="eastAsia" w:ascii="Times New Roman" w:hAnsi="Times New Roman" w:eastAsia="宋体" w:cs="Times New Roman"/>
                      <w:color w:val="auto"/>
                      <w:sz w:val="21"/>
                      <w:szCs w:val="21"/>
                      <w:lang w:val="en-US" w:eastAsia="zh-CN"/>
                    </w:rPr>
                    <w:t>t/a</w:t>
                  </w:r>
                </w:p>
              </w:tc>
              <w:tc>
                <w:tcPr>
                  <w:tcW w:w="2745" w:type="dxa"/>
                  <w:noWrap w:val="0"/>
                  <w:vAlign w:val="center"/>
                </w:tcPr>
                <w:p w14:paraId="65260840">
                  <w:pPr>
                    <w:pStyle w:val="32"/>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lang w:val="en-US" w:eastAsia="zh-CN"/>
                    </w:rPr>
                    <w:t>1200</w:t>
                  </w:r>
                </w:p>
              </w:tc>
              <w:tc>
                <w:tcPr>
                  <w:tcW w:w="990" w:type="pct"/>
                  <w:noWrap w:val="0"/>
                  <w:vAlign w:val="center"/>
                </w:tcPr>
                <w:p w14:paraId="644DD9F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w:t>
                  </w:r>
                </w:p>
              </w:tc>
              <w:tc>
                <w:tcPr>
                  <w:tcW w:w="737" w:type="pct"/>
                  <w:noWrap w:val="0"/>
                  <w:vAlign w:val="center"/>
                </w:tcPr>
                <w:p w14:paraId="5211622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w:t>
                  </w:r>
                </w:p>
              </w:tc>
              <w:tc>
                <w:tcPr>
                  <w:tcW w:w="765" w:type="pct"/>
                  <w:noWrap w:val="0"/>
                  <w:vAlign w:val="center"/>
                </w:tcPr>
                <w:p w14:paraId="73594209">
                  <w:pPr>
                    <w:pStyle w:val="32"/>
                    <w:bidi w:val="0"/>
                    <w:rPr>
                      <w:rFonts w:hint="default"/>
                      <w:lang w:val="en-US" w:eastAsia="zh-CN"/>
                    </w:rPr>
                  </w:pPr>
                  <w:r>
                    <w:rPr>
                      <w:rFonts w:hint="eastAsia"/>
                      <w:lang w:val="en-US" w:eastAsia="zh-CN"/>
                    </w:rPr>
                    <w:t>/</w:t>
                  </w:r>
                </w:p>
              </w:tc>
            </w:tr>
            <w:tr w14:paraId="11ABC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5" w:type="pct"/>
                  <w:noWrap w:val="0"/>
                  <w:vAlign w:val="center"/>
                </w:tcPr>
                <w:p w14:paraId="520FF594">
                  <w:pPr>
                    <w:pStyle w:val="32"/>
                    <w:ind w:left="0" w:leftChars="0" w:right="0" w:rightChars="0" w:firstLine="0" w:firstLineChars="0"/>
                    <w:jc w:val="center"/>
                    <w:rPr>
                      <w:rFonts w:hint="eastAsia" w:cs="Times New Roman"/>
                      <w:color w:val="auto"/>
                      <w:sz w:val="21"/>
                      <w:szCs w:val="21"/>
                      <w:lang w:val="en-US" w:eastAsia="zh-CN"/>
                    </w:rPr>
                  </w:pPr>
                  <w:r>
                    <w:rPr>
                      <w:rFonts w:hint="eastAsia"/>
                      <w:color w:val="auto"/>
                      <w:lang w:eastAsia="zh-CN"/>
                    </w:rPr>
                    <w:t>淀粉粘合剂</w:t>
                  </w:r>
                </w:p>
              </w:tc>
              <w:tc>
                <w:tcPr>
                  <w:tcW w:w="586" w:type="pct"/>
                  <w:shd w:val="clear" w:color="auto" w:fill="auto"/>
                  <w:noWrap w:val="0"/>
                  <w:vAlign w:val="center"/>
                </w:tcPr>
                <w:p w14:paraId="5CAA8533">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heme="minorBidi"/>
                      <w:kern w:val="2"/>
                      <w:sz w:val="24"/>
                      <w:szCs w:val="22"/>
                      <w:lang w:val="en-US" w:eastAsia="zh-CN" w:bidi="ar-SA"/>
                    </w:rPr>
                  </w:pPr>
                  <w:r>
                    <w:rPr>
                      <w:rFonts w:hint="eastAsia" w:ascii="Times New Roman" w:hAnsi="Times New Roman" w:eastAsia="宋体" w:cs="Times New Roman"/>
                      <w:color w:val="auto"/>
                      <w:sz w:val="21"/>
                      <w:szCs w:val="21"/>
                      <w:lang w:val="en-US" w:eastAsia="zh-CN"/>
                    </w:rPr>
                    <w:t>t/a</w:t>
                  </w:r>
                </w:p>
              </w:tc>
              <w:tc>
                <w:tcPr>
                  <w:tcW w:w="2745" w:type="dxa"/>
                  <w:noWrap w:val="0"/>
                  <w:vAlign w:val="center"/>
                </w:tcPr>
                <w:p w14:paraId="6008F2A7">
                  <w:pPr>
                    <w:pStyle w:val="32"/>
                    <w:ind w:left="0" w:leftChars="0" w:right="0" w:rightChars="0" w:firstLine="0" w:firstLineChars="0"/>
                    <w:jc w:val="center"/>
                    <w:rPr>
                      <w:rFonts w:hint="eastAsia" w:ascii="Times New Roman" w:hAnsi="Times New Roman" w:eastAsia="宋体" w:cs="Times New Roman"/>
                      <w:color w:val="auto"/>
                      <w:sz w:val="21"/>
                      <w:szCs w:val="21"/>
                      <w:lang w:val="en-US" w:eastAsia="zh-CN"/>
                    </w:rPr>
                  </w:pPr>
                  <w:r>
                    <w:rPr>
                      <w:rFonts w:hint="eastAsia"/>
                      <w:color w:val="auto"/>
                      <w:lang w:val="en-US" w:eastAsia="zh-CN"/>
                    </w:rPr>
                    <w:t>66.7</w:t>
                  </w:r>
                </w:p>
              </w:tc>
              <w:tc>
                <w:tcPr>
                  <w:tcW w:w="990" w:type="pct"/>
                  <w:noWrap w:val="0"/>
                  <w:vAlign w:val="center"/>
                </w:tcPr>
                <w:p w14:paraId="4F977B1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w:t>
                  </w:r>
                </w:p>
              </w:tc>
              <w:tc>
                <w:tcPr>
                  <w:tcW w:w="737" w:type="pct"/>
                  <w:noWrap w:val="0"/>
                  <w:vAlign w:val="center"/>
                </w:tcPr>
                <w:p w14:paraId="089E676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0</w:t>
                  </w:r>
                </w:p>
              </w:tc>
              <w:tc>
                <w:tcPr>
                  <w:tcW w:w="765" w:type="pct"/>
                  <w:noWrap w:val="0"/>
                  <w:vAlign w:val="center"/>
                </w:tcPr>
                <w:p w14:paraId="432CB216">
                  <w:pPr>
                    <w:pStyle w:val="32"/>
                    <w:bidi w:val="0"/>
                    <w:rPr>
                      <w:rFonts w:hint="default"/>
                      <w:lang w:val="en-US" w:eastAsia="zh-CN"/>
                    </w:rPr>
                  </w:pPr>
                  <w:r>
                    <w:rPr>
                      <w:rFonts w:hint="eastAsia"/>
                      <w:lang w:val="en-US" w:eastAsia="zh-CN"/>
                    </w:rPr>
                    <w:t>/</w:t>
                  </w:r>
                </w:p>
              </w:tc>
            </w:tr>
            <w:tr w14:paraId="0EC99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5" w:type="pct"/>
                  <w:noWrap w:val="0"/>
                  <w:vAlign w:val="center"/>
                </w:tcPr>
                <w:p w14:paraId="755C9A1F">
                  <w:pPr>
                    <w:pStyle w:val="32"/>
                    <w:keepNext w:val="0"/>
                    <w:keepLines w:val="0"/>
                    <w:pageBreakBefore w:val="0"/>
                    <w:kinsoku/>
                    <w:wordWrap/>
                    <w:overflowPunct/>
                    <w:topLinePunct w:val="0"/>
                    <w:bidi w:val="0"/>
                    <w:adjustRightInd/>
                    <w:snapToGrid/>
                    <w:ind w:firstLine="0" w:firstLineChars="0"/>
                    <w:textAlignment w:val="auto"/>
                    <w:rPr>
                      <w:rFonts w:hint="default"/>
                    </w:rPr>
                  </w:pPr>
                  <w:r>
                    <w:rPr>
                      <w:rFonts w:hint="default" w:ascii="Times New Roman" w:hAnsi="Times New Roman" w:eastAsia="宋体" w:cs="Times New Roman"/>
                      <w:b w:val="0"/>
                      <w:bCs w:val="0"/>
                      <w:color w:val="000000"/>
                      <w:kern w:val="2"/>
                      <w:sz w:val="21"/>
                      <w:szCs w:val="21"/>
                      <w:vertAlign w:val="baseline"/>
                      <w:lang w:val="en-US" w:eastAsia="zh-CN" w:bidi="ar-SA"/>
                    </w:rPr>
                    <w:t>自来水</w:t>
                  </w:r>
                </w:p>
              </w:tc>
              <w:tc>
                <w:tcPr>
                  <w:tcW w:w="586" w:type="pct"/>
                  <w:noWrap w:val="0"/>
                  <w:vAlign w:val="center"/>
                </w:tcPr>
                <w:p w14:paraId="1916038B">
                  <w:pPr>
                    <w:keepNext w:val="0"/>
                    <w:keepLines w:val="0"/>
                    <w:suppressLineNumbers w:val="0"/>
                    <w:spacing w:before="0" w:beforeAutospacing="0" w:after="0" w:afterAutospacing="0" w:line="240" w:lineRule="auto"/>
                    <w:ind w:left="0" w:right="0" w:firstLine="0" w:firstLineChars="0"/>
                    <w:jc w:val="center"/>
                    <w:rPr>
                      <w:rFonts w:hint="eastAsia" w:eastAsia="宋体"/>
                      <w:lang w:val="en-US" w:eastAsia="zh-CN"/>
                    </w:rPr>
                  </w:pPr>
                  <w:r>
                    <w:rPr>
                      <w:rFonts w:hint="eastAsia" w:ascii="Times New Roman" w:hAnsi="Times New Roman" w:eastAsia="宋体" w:cs="Times New Roman"/>
                      <w:color w:val="auto"/>
                      <w:sz w:val="21"/>
                      <w:szCs w:val="21"/>
                      <w:lang w:val="en-US" w:eastAsia="zh-CN"/>
                    </w:rPr>
                    <w:t>t/a</w:t>
                  </w:r>
                </w:p>
              </w:tc>
              <w:tc>
                <w:tcPr>
                  <w:tcW w:w="2745" w:type="dxa"/>
                  <w:noWrap w:val="0"/>
                  <w:vAlign w:val="center"/>
                </w:tcPr>
                <w:p w14:paraId="4EFD77BC">
                  <w:pPr>
                    <w:pStyle w:val="32"/>
                    <w:ind w:left="0" w:leftChars="0" w:right="0" w:rightChars="0" w:firstLine="0" w:firstLineChars="0"/>
                    <w:jc w:val="center"/>
                    <w:rPr>
                      <w:rFonts w:hint="default" w:ascii="Times New Roman" w:hAnsi="Times New Roman" w:eastAsia="宋体" w:cs="Times New Roman"/>
                      <w:b w:val="0"/>
                      <w:bCs w:val="0"/>
                      <w:color w:val="000000"/>
                      <w:kern w:val="2"/>
                      <w:sz w:val="21"/>
                      <w:szCs w:val="21"/>
                      <w:vertAlign w:val="baseline"/>
                      <w:lang w:val="en-US" w:eastAsia="zh-CN" w:bidi="ar-SA"/>
                    </w:rPr>
                  </w:pPr>
                  <w:r>
                    <w:rPr>
                      <w:rFonts w:hint="eastAsia"/>
                      <w:color w:val="000000" w:themeColor="text1"/>
                      <w:lang w:val="en-US" w:eastAsia="zh-CN"/>
                      <w14:textFill>
                        <w14:solidFill>
                          <w14:schemeClr w14:val="tx1"/>
                        </w14:solidFill>
                      </w14:textFill>
                    </w:rPr>
                    <w:t>1506.7</w:t>
                  </w:r>
                </w:p>
              </w:tc>
              <w:tc>
                <w:tcPr>
                  <w:tcW w:w="990" w:type="pct"/>
                  <w:noWrap w:val="0"/>
                  <w:vAlign w:val="center"/>
                </w:tcPr>
                <w:p w14:paraId="1F3E355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000000"/>
                      <w:kern w:val="2"/>
                      <w:sz w:val="21"/>
                      <w:szCs w:val="21"/>
                      <w:vertAlign w:val="baseline"/>
                      <w:lang w:val="en-US" w:eastAsia="zh-CN" w:bidi="ar-SA"/>
                    </w:rPr>
                  </w:pPr>
                  <w:r>
                    <w:rPr>
                      <w:rFonts w:hint="eastAsia" w:cs="Times New Roman"/>
                      <w:color w:val="auto"/>
                      <w:sz w:val="21"/>
                      <w:szCs w:val="21"/>
                      <w:lang w:val="en-US" w:eastAsia="zh-CN"/>
                    </w:rPr>
                    <w:t>1140</w:t>
                  </w:r>
                </w:p>
              </w:tc>
              <w:tc>
                <w:tcPr>
                  <w:tcW w:w="737" w:type="pct"/>
                  <w:noWrap w:val="0"/>
                  <w:vAlign w:val="center"/>
                </w:tcPr>
                <w:p w14:paraId="71AC4A4E">
                  <w:pPr>
                    <w:pStyle w:val="32"/>
                    <w:keepNext w:val="0"/>
                    <w:keepLines w:val="0"/>
                    <w:pageBreakBefore w:val="0"/>
                    <w:kinsoku/>
                    <w:wordWrap/>
                    <w:overflowPunct/>
                    <w:topLinePunct w:val="0"/>
                    <w:bidi w:val="0"/>
                    <w:adjustRightInd/>
                    <w:snapToGrid/>
                    <w:ind w:firstLine="0" w:firstLineChars="0"/>
                    <w:textAlignment w:val="auto"/>
                    <w:rPr>
                      <w:rFonts w:hint="eastAsia" w:eastAsia="宋体"/>
                      <w:lang w:val="en-US" w:eastAsia="zh-CN"/>
                    </w:rPr>
                  </w:pPr>
                  <w:r>
                    <w:rPr>
                      <w:rFonts w:hint="eastAsia"/>
                      <w:lang w:val="en-US" w:eastAsia="zh-CN"/>
                    </w:rPr>
                    <w:t>/</w:t>
                  </w:r>
                </w:p>
              </w:tc>
              <w:tc>
                <w:tcPr>
                  <w:tcW w:w="765" w:type="pct"/>
                  <w:noWrap w:val="0"/>
                  <w:vAlign w:val="center"/>
                </w:tcPr>
                <w:p w14:paraId="0DC225CF">
                  <w:pPr>
                    <w:pStyle w:val="32"/>
                    <w:keepNext w:val="0"/>
                    <w:keepLines w:val="0"/>
                    <w:pageBreakBefore w:val="0"/>
                    <w:kinsoku/>
                    <w:wordWrap/>
                    <w:overflowPunct/>
                    <w:topLinePunct w:val="0"/>
                    <w:bidi w:val="0"/>
                    <w:adjustRightInd/>
                    <w:snapToGrid/>
                    <w:ind w:firstLine="0" w:firstLineChars="0"/>
                    <w:textAlignment w:val="auto"/>
                    <w:rPr>
                      <w:rFonts w:hint="eastAsia" w:eastAsia="宋体"/>
                      <w:lang w:val="en-US" w:eastAsia="zh-CN"/>
                    </w:rPr>
                  </w:pPr>
                  <w:r>
                    <w:rPr>
                      <w:rFonts w:hint="eastAsia"/>
                      <w:lang w:val="en-US" w:eastAsia="zh-CN"/>
                    </w:rPr>
                    <w:t>/</w:t>
                  </w:r>
                </w:p>
              </w:tc>
            </w:tr>
            <w:tr w14:paraId="25D61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935" w:type="pct"/>
                  <w:noWrap w:val="0"/>
                  <w:vAlign w:val="center"/>
                </w:tcPr>
                <w:p w14:paraId="5ED5BF44">
                  <w:pPr>
                    <w:pStyle w:val="32"/>
                    <w:keepNext w:val="0"/>
                    <w:keepLines w:val="0"/>
                    <w:pageBreakBefore w:val="0"/>
                    <w:kinsoku/>
                    <w:wordWrap/>
                    <w:overflowPunct/>
                    <w:topLinePunct w:val="0"/>
                    <w:bidi w:val="0"/>
                    <w:adjustRightInd/>
                    <w:snapToGrid/>
                    <w:ind w:firstLine="0" w:firstLineChars="0"/>
                    <w:textAlignment w:val="auto"/>
                    <w:rPr>
                      <w:rFonts w:hint="default" w:ascii="Times New Roman" w:hAnsi="Times New Roman" w:eastAsia="宋体" w:cs="Times New Roman"/>
                      <w:b w:val="0"/>
                      <w:bCs w:val="0"/>
                      <w:color w:val="000000"/>
                      <w:kern w:val="2"/>
                      <w:sz w:val="21"/>
                      <w:szCs w:val="21"/>
                      <w:vertAlign w:val="baseline"/>
                      <w:lang w:val="en-US" w:eastAsia="zh-CN" w:bidi="ar-SA"/>
                    </w:rPr>
                  </w:pPr>
                  <w:r>
                    <w:rPr>
                      <w:rFonts w:hint="default" w:ascii="Times New Roman" w:hAnsi="Times New Roman" w:eastAsia="宋体" w:cs="Times New Roman"/>
                      <w:b w:val="0"/>
                      <w:bCs w:val="0"/>
                      <w:color w:val="000000"/>
                      <w:kern w:val="2"/>
                      <w:sz w:val="21"/>
                      <w:szCs w:val="21"/>
                      <w:vertAlign w:val="baseline"/>
                      <w:lang w:val="en-US" w:eastAsia="zh-CN" w:bidi="ar-SA"/>
                    </w:rPr>
                    <w:t>电</w:t>
                  </w:r>
                </w:p>
              </w:tc>
              <w:tc>
                <w:tcPr>
                  <w:tcW w:w="586" w:type="pct"/>
                  <w:noWrap w:val="0"/>
                  <w:vAlign w:val="center"/>
                </w:tcPr>
                <w:p w14:paraId="4E652B3B">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ascii="Times New Roman" w:hAnsi="Times New Roman" w:eastAsia="宋体" w:cs="Times New Roman"/>
                      <w:color w:val="auto"/>
                      <w:sz w:val="21"/>
                      <w:szCs w:val="21"/>
                      <w:lang w:val="en-US" w:eastAsia="zh-CN"/>
                    </w:rPr>
                    <w:t>万kWh/a</w:t>
                  </w:r>
                </w:p>
              </w:tc>
              <w:tc>
                <w:tcPr>
                  <w:tcW w:w="2745" w:type="dxa"/>
                  <w:noWrap w:val="0"/>
                  <w:vAlign w:val="center"/>
                </w:tcPr>
                <w:p w14:paraId="2BA157B5">
                  <w:pPr>
                    <w:pStyle w:val="32"/>
                    <w:ind w:left="0" w:leftChars="0" w:right="0" w:rightChars="0" w:firstLine="0" w:firstLineChars="0"/>
                    <w:jc w:val="center"/>
                    <w:rPr>
                      <w:rFonts w:hint="default" w:ascii="Times New Roman" w:hAnsi="Times New Roman" w:eastAsia="宋体" w:cs="Times New Roman"/>
                      <w:b w:val="0"/>
                      <w:bCs w:val="0"/>
                      <w:color w:val="000000"/>
                      <w:kern w:val="2"/>
                      <w:sz w:val="21"/>
                      <w:szCs w:val="21"/>
                      <w:vertAlign w:val="baseline"/>
                      <w:lang w:val="en-US" w:eastAsia="zh-CN" w:bidi="ar-SA"/>
                    </w:rPr>
                  </w:pPr>
                  <w:r>
                    <w:rPr>
                      <w:rFonts w:hint="eastAsia"/>
                      <w:lang w:val="en-US" w:eastAsia="zh-CN"/>
                    </w:rPr>
                    <w:t>352</w:t>
                  </w:r>
                </w:p>
              </w:tc>
              <w:tc>
                <w:tcPr>
                  <w:tcW w:w="990" w:type="pct"/>
                  <w:noWrap w:val="0"/>
                  <w:vAlign w:val="center"/>
                </w:tcPr>
                <w:p w14:paraId="2A79486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000000"/>
                      <w:kern w:val="2"/>
                      <w:sz w:val="21"/>
                      <w:szCs w:val="21"/>
                      <w:vertAlign w:val="baseline"/>
                      <w:lang w:val="en-US" w:eastAsia="zh-CN" w:bidi="ar-SA"/>
                    </w:rPr>
                  </w:pPr>
                  <w:r>
                    <w:rPr>
                      <w:rFonts w:hint="eastAsia" w:ascii="Times New Roman" w:hAnsi="Times New Roman" w:eastAsia="宋体" w:cs="Times New Roman"/>
                      <w:color w:val="auto"/>
                      <w:sz w:val="21"/>
                      <w:szCs w:val="21"/>
                      <w:lang w:val="en-US" w:eastAsia="zh-CN"/>
                    </w:rPr>
                    <w:t>18</w:t>
                  </w:r>
                  <w:r>
                    <w:rPr>
                      <w:rFonts w:hint="eastAsia" w:cs="Times New Roman"/>
                      <w:color w:val="auto"/>
                      <w:sz w:val="21"/>
                      <w:szCs w:val="21"/>
                      <w:lang w:val="en-US" w:eastAsia="zh-CN"/>
                    </w:rPr>
                    <w:t>5</w:t>
                  </w:r>
                </w:p>
              </w:tc>
              <w:tc>
                <w:tcPr>
                  <w:tcW w:w="737" w:type="pct"/>
                  <w:noWrap w:val="0"/>
                  <w:vAlign w:val="center"/>
                </w:tcPr>
                <w:p w14:paraId="3C6D3458">
                  <w:pPr>
                    <w:pStyle w:val="32"/>
                    <w:keepNext w:val="0"/>
                    <w:keepLines w:val="0"/>
                    <w:pageBreakBefore w:val="0"/>
                    <w:kinsoku/>
                    <w:wordWrap/>
                    <w:overflowPunct/>
                    <w:topLinePunct w:val="0"/>
                    <w:bidi w:val="0"/>
                    <w:adjustRightInd/>
                    <w:snapToGrid/>
                    <w:ind w:firstLine="0" w:firstLineChars="0"/>
                    <w:textAlignment w:val="auto"/>
                    <w:rPr>
                      <w:rFonts w:hint="default"/>
                      <w:lang w:val="en-US" w:eastAsia="zh-CN"/>
                    </w:rPr>
                  </w:pPr>
                  <w:r>
                    <w:rPr>
                      <w:rFonts w:hint="eastAsia"/>
                      <w:lang w:val="en-US" w:eastAsia="zh-CN"/>
                    </w:rPr>
                    <w:t>/</w:t>
                  </w:r>
                </w:p>
              </w:tc>
              <w:tc>
                <w:tcPr>
                  <w:tcW w:w="765" w:type="pct"/>
                  <w:noWrap w:val="0"/>
                  <w:vAlign w:val="center"/>
                </w:tcPr>
                <w:p w14:paraId="46D30F18">
                  <w:pPr>
                    <w:pStyle w:val="32"/>
                    <w:keepNext w:val="0"/>
                    <w:keepLines w:val="0"/>
                    <w:pageBreakBefore w:val="0"/>
                    <w:kinsoku/>
                    <w:wordWrap/>
                    <w:overflowPunct/>
                    <w:topLinePunct w:val="0"/>
                    <w:bidi w:val="0"/>
                    <w:adjustRightInd/>
                    <w:snapToGrid/>
                    <w:ind w:firstLine="0" w:firstLineChars="0"/>
                    <w:textAlignment w:val="auto"/>
                    <w:rPr>
                      <w:rFonts w:hint="default"/>
                      <w:lang w:val="en-US" w:eastAsia="zh-CN"/>
                    </w:rPr>
                  </w:pPr>
                  <w:r>
                    <w:rPr>
                      <w:rFonts w:hint="eastAsia"/>
                      <w:lang w:val="en-US" w:eastAsia="zh-CN"/>
                    </w:rPr>
                    <w:t>/</w:t>
                  </w:r>
                </w:p>
              </w:tc>
            </w:tr>
          </w:tbl>
          <w:p w14:paraId="0C612F87">
            <w:pPr>
              <w:pStyle w:val="8"/>
              <w:suppressLineNumbers w:val="0"/>
              <w:bidi w:val="0"/>
              <w:spacing w:before="0" w:beforeAutospacing="0" w:after="0" w:afterAutospacing="0"/>
              <w:ind w:left="0" w:right="0"/>
              <w:rPr>
                <w:rFonts w:hint="default"/>
              </w:rPr>
            </w:pPr>
            <w:r>
              <w:rPr>
                <w:rFonts w:hint="default"/>
              </w:rPr>
              <w:t>2.1.4</w:t>
            </w:r>
            <w:r>
              <w:rPr>
                <w:rFonts w:hint="eastAsia"/>
              </w:rPr>
              <w:t>项目生产设备更情况</w:t>
            </w:r>
          </w:p>
          <w:p w14:paraId="36A0AED2">
            <w:pPr>
              <w:keepNext w:val="0"/>
              <w:keepLines w:val="0"/>
              <w:suppressLineNumbers w:val="0"/>
              <w:bidi w:val="0"/>
              <w:spacing w:before="0" w:beforeAutospacing="0" w:after="0" w:afterAutospacing="0"/>
              <w:ind w:left="0" w:right="0"/>
              <w:rPr>
                <w:rFonts w:hint="default"/>
                <w:lang w:val="en-US"/>
              </w:rPr>
            </w:pPr>
            <w:r>
              <w:rPr>
                <w:rFonts w:hint="eastAsia"/>
                <w:lang w:val="en-US" w:eastAsia="zh-CN"/>
              </w:rPr>
              <w:t>根据现场调查，本项目主要生产设备如下：</w:t>
            </w:r>
          </w:p>
          <w:p w14:paraId="57749875">
            <w:pPr>
              <w:pStyle w:val="63"/>
              <w:keepNext w:val="0"/>
              <w:keepLines w:val="0"/>
              <w:suppressLineNumbers w:val="0"/>
              <w:bidi w:val="0"/>
              <w:spacing w:before="0" w:beforeAutospacing="0" w:after="0" w:afterAutospacing="0"/>
              <w:ind w:left="0" w:right="0"/>
              <w:rPr>
                <w:rFonts w:hint="eastAsia"/>
              </w:rPr>
            </w:pPr>
            <w:r>
              <w:rPr>
                <w:rFonts w:hint="eastAsia"/>
              </w:rPr>
              <w:t>表2</w:t>
            </w:r>
            <w:r>
              <w:rPr>
                <w:rFonts w:hint="eastAsia"/>
                <w:lang w:val="en-US" w:eastAsia="zh-CN"/>
              </w:rPr>
              <w:t>.1</w:t>
            </w:r>
            <w:r>
              <w:rPr>
                <w:rFonts w:hint="eastAsia"/>
              </w:rPr>
              <w:t>-</w:t>
            </w:r>
            <w:r>
              <w:rPr>
                <w:rFonts w:hint="eastAsia"/>
                <w:lang w:val="en-US" w:eastAsia="zh-CN"/>
              </w:rPr>
              <w:t xml:space="preserve">3 </w:t>
            </w:r>
            <w:r>
              <w:rPr>
                <w:rFonts w:hint="eastAsia"/>
              </w:rPr>
              <w:t>项目主要生产设备变更一览表</w:t>
            </w:r>
          </w:p>
          <w:tbl>
            <w:tblPr>
              <w:tblStyle w:val="25"/>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5"/>
              <w:gridCol w:w="1693"/>
              <w:gridCol w:w="2413"/>
              <w:gridCol w:w="2692"/>
              <w:gridCol w:w="2190"/>
              <w:gridCol w:w="2131"/>
              <w:gridCol w:w="2266"/>
            </w:tblGrid>
            <w:tr w14:paraId="2D65A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199" w:type="pct"/>
                  <w:noWrap w:val="0"/>
                  <w:vAlign w:val="center"/>
                </w:tcPr>
                <w:p w14:paraId="15B539FF">
                  <w:pPr>
                    <w:pStyle w:val="32"/>
                    <w:bidi w:val="0"/>
                    <w:rPr>
                      <w:rFonts w:hint="default"/>
                      <w:lang w:eastAsia="zh-CN"/>
                    </w:rPr>
                  </w:pPr>
                  <w:r>
                    <w:rPr>
                      <w:rFonts w:hint="default"/>
                      <w:lang w:eastAsia="zh-CN"/>
                    </w:rPr>
                    <w:t>序号</w:t>
                  </w:r>
                </w:p>
              </w:tc>
              <w:tc>
                <w:tcPr>
                  <w:tcW w:w="607" w:type="pct"/>
                  <w:noWrap w:val="0"/>
                  <w:vAlign w:val="center"/>
                </w:tcPr>
                <w:p w14:paraId="12975B02">
                  <w:pPr>
                    <w:pStyle w:val="32"/>
                    <w:bidi w:val="0"/>
                    <w:rPr>
                      <w:rFonts w:hint="default"/>
                      <w:lang w:eastAsia="zh-CN"/>
                    </w:rPr>
                  </w:pPr>
                  <w:r>
                    <w:rPr>
                      <w:rFonts w:hint="default"/>
                      <w:lang w:eastAsia="zh-CN"/>
                    </w:rPr>
                    <w:t>设备名称</w:t>
                  </w:r>
                  <w:r>
                    <w:rPr>
                      <w:rFonts w:hint="eastAsia"/>
                      <w:lang w:eastAsia="zh-CN"/>
                    </w:rPr>
                    <w:t>（</w:t>
                  </w:r>
                  <w:r>
                    <w:rPr>
                      <w:rFonts w:hint="eastAsia"/>
                      <w:lang w:val="en-US" w:eastAsia="zh-CN"/>
                    </w:rPr>
                    <w:t>环评</w:t>
                  </w:r>
                  <w:r>
                    <w:rPr>
                      <w:rFonts w:hint="eastAsia"/>
                      <w:lang w:eastAsia="zh-CN"/>
                    </w:rPr>
                    <w:t>）</w:t>
                  </w:r>
                </w:p>
              </w:tc>
              <w:tc>
                <w:tcPr>
                  <w:tcW w:w="865" w:type="pct"/>
                  <w:noWrap w:val="0"/>
                  <w:vAlign w:val="center"/>
                </w:tcPr>
                <w:p w14:paraId="52E6A5DD">
                  <w:pPr>
                    <w:pStyle w:val="32"/>
                    <w:bidi w:val="0"/>
                    <w:rPr>
                      <w:rFonts w:hint="default"/>
                      <w:lang w:val="en-US" w:eastAsia="zh-CN"/>
                    </w:rPr>
                  </w:pPr>
                  <w:r>
                    <w:rPr>
                      <w:rFonts w:hint="default"/>
                      <w:lang w:eastAsia="zh-CN"/>
                    </w:rPr>
                    <w:t>型号</w:t>
                  </w:r>
                  <w:r>
                    <w:rPr>
                      <w:rFonts w:hint="eastAsia"/>
                      <w:lang w:eastAsia="zh-CN"/>
                    </w:rPr>
                    <w:t>（</w:t>
                  </w:r>
                  <w:r>
                    <w:rPr>
                      <w:rFonts w:hint="eastAsia"/>
                      <w:lang w:val="en-US" w:eastAsia="zh-CN"/>
                    </w:rPr>
                    <w:t>环评</w:t>
                  </w:r>
                  <w:r>
                    <w:rPr>
                      <w:rFonts w:hint="eastAsia"/>
                      <w:lang w:eastAsia="zh-CN"/>
                    </w:rPr>
                    <w:t>）</w:t>
                  </w:r>
                </w:p>
              </w:tc>
              <w:tc>
                <w:tcPr>
                  <w:tcW w:w="965" w:type="pct"/>
                  <w:noWrap w:val="0"/>
                  <w:vAlign w:val="center"/>
                </w:tcPr>
                <w:p w14:paraId="7CD5CA17">
                  <w:pPr>
                    <w:pStyle w:val="32"/>
                    <w:bidi w:val="0"/>
                    <w:rPr>
                      <w:rFonts w:hint="default"/>
                      <w:lang w:val="en-US" w:eastAsia="zh-CN"/>
                    </w:rPr>
                  </w:pPr>
                  <w:r>
                    <w:rPr>
                      <w:rFonts w:hint="eastAsia"/>
                      <w:lang w:val="en-US" w:eastAsia="zh-CN"/>
                    </w:rPr>
                    <w:t>环评中</w:t>
                  </w:r>
                  <w:r>
                    <w:rPr>
                      <w:rFonts w:hint="eastAsia"/>
                      <w:lang w:eastAsia="zh-CN"/>
                    </w:rPr>
                    <w:t>设备</w:t>
                  </w:r>
                  <w:r>
                    <w:rPr>
                      <w:rFonts w:hint="default"/>
                      <w:lang w:eastAsia="zh-CN"/>
                    </w:rPr>
                    <w:t>数量</w:t>
                  </w:r>
                  <w:r>
                    <w:rPr>
                      <w:rFonts w:hint="eastAsia"/>
                      <w:lang w:eastAsia="zh-CN"/>
                    </w:rPr>
                    <w:t>（</w:t>
                  </w:r>
                  <w:r>
                    <w:rPr>
                      <w:rFonts w:hint="eastAsia"/>
                      <w:lang w:val="en-US" w:eastAsia="zh-CN"/>
                    </w:rPr>
                    <w:t>台套）</w:t>
                  </w:r>
                </w:p>
              </w:tc>
              <w:tc>
                <w:tcPr>
                  <w:tcW w:w="785" w:type="pct"/>
                  <w:shd w:val="clear" w:color="auto" w:fill="auto"/>
                  <w:noWrap w:val="0"/>
                  <w:vAlign w:val="center"/>
                </w:tcPr>
                <w:p w14:paraId="6068C756">
                  <w:pPr>
                    <w:pStyle w:val="32"/>
                    <w:bidi w:val="0"/>
                    <w:rPr>
                      <w:rFonts w:hint="eastAsia" w:ascii="Times New Roman" w:hAnsi="Times New Roman" w:eastAsia="宋体" w:cs="Times New Roman"/>
                      <w:kern w:val="2"/>
                      <w:sz w:val="21"/>
                      <w:szCs w:val="20"/>
                      <w:lang w:val="en-US" w:eastAsia="zh-CN" w:bidi="ar"/>
                    </w:rPr>
                  </w:pPr>
                  <w:r>
                    <w:rPr>
                      <w:rFonts w:hint="default"/>
                      <w:lang w:eastAsia="zh-CN"/>
                    </w:rPr>
                    <w:t>设备名称</w:t>
                  </w:r>
                  <w:r>
                    <w:rPr>
                      <w:rFonts w:hint="eastAsia"/>
                      <w:lang w:eastAsia="zh-CN"/>
                    </w:rPr>
                    <w:t>（</w:t>
                  </w:r>
                  <w:r>
                    <w:rPr>
                      <w:rFonts w:hint="eastAsia"/>
                      <w:lang w:val="en-US" w:eastAsia="zh-CN"/>
                    </w:rPr>
                    <w:t>验收</w:t>
                  </w:r>
                  <w:r>
                    <w:rPr>
                      <w:rFonts w:hint="eastAsia"/>
                      <w:lang w:eastAsia="zh-CN"/>
                    </w:rPr>
                    <w:t>）</w:t>
                  </w:r>
                </w:p>
              </w:tc>
              <w:tc>
                <w:tcPr>
                  <w:tcW w:w="764" w:type="pct"/>
                  <w:shd w:val="clear" w:color="auto" w:fill="auto"/>
                  <w:noWrap w:val="0"/>
                  <w:vAlign w:val="center"/>
                </w:tcPr>
                <w:p w14:paraId="3EB28D46">
                  <w:pPr>
                    <w:pStyle w:val="32"/>
                    <w:bidi w:val="0"/>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default"/>
                      <w:lang w:eastAsia="zh-CN"/>
                    </w:rPr>
                    <w:t>型号</w:t>
                  </w:r>
                  <w:r>
                    <w:rPr>
                      <w:rFonts w:hint="eastAsia"/>
                      <w:lang w:eastAsia="zh-CN"/>
                    </w:rPr>
                    <w:t>（</w:t>
                  </w:r>
                  <w:r>
                    <w:rPr>
                      <w:rFonts w:hint="eastAsia"/>
                      <w:lang w:val="en-US" w:eastAsia="zh-CN"/>
                    </w:rPr>
                    <w:t>验收</w:t>
                  </w:r>
                  <w:r>
                    <w:rPr>
                      <w:rFonts w:hint="eastAsia"/>
                      <w:lang w:eastAsia="zh-CN"/>
                    </w:rPr>
                    <w:t>）</w:t>
                  </w:r>
                </w:p>
              </w:tc>
              <w:tc>
                <w:tcPr>
                  <w:tcW w:w="812" w:type="pct"/>
                  <w:noWrap w:val="0"/>
                  <w:vAlign w:val="center"/>
                </w:tcPr>
                <w:p w14:paraId="3F765A1A">
                  <w:pPr>
                    <w:pStyle w:val="32"/>
                    <w:bidi w:val="0"/>
                    <w:rPr>
                      <w:rFonts w:hint="eastAsia"/>
                      <w:lang w:val="en-US" w:eastAsia="zh-CN"/>
                    </w:rPr>
                  </w:pPr>
                  <w:r>
                    <w:rPr>
                      <w:rFonts w:hint="eastAsia"/>
                      <w:lang w:val="en-US" w:eastAsia="zh-CN"/>
                    </w:rPr>
                    <w:t>验收</w:t>
                  </w:r>
                  <w:r>
                    <w:rPr>
                      <w:rFonts w:hint="eastAsia"/>
                      <w:lang w:eastAsia="zh-CN"/>
                    </w:rPr>
                    <w:t>设备</w:t>
                  </w:r>
                  <w:r>
                    <w:rPr>
                      <w:rFonts w:hint="default"/>
                      <w:lang w:eastAsia="zh-CN"/>
                    </w:rPr>
                    <w:t>数量</w:t>
                  </w:r>
                  <w:r>
                    <w:rPr>
                      <w:rFonts w:hint="eastAsia"/>
                      <w:lang w:eastAsia="zh-CN"/>
                    </w:rPr>
                    <w:t>（</w:t>
                  </w:r>
                  <w:r>
                    <w:rPr>
                      <w:rFonts w:hint="eastAsia"/>
                      <w:lang w:val="en-US" w:eastAsia="zh-CN"/>
                    </w:rPr>
                    <w:t>台套）</w:t>
                  </w:r>
                </w:p>
              </w:tc>
            </w:tr>
            <w:tr w14:paraId="18146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 w:type="pct"/>
                  <w:noWrap w:val="0"/>
                  <w:vAlign w:val="center"/>
                </w:tcPr>
                <w:p w14:paraId="5E5145D0">
                  <w:pPr>
                    <w:pStyle w:val="32"/>
                    <w:bidi w:val="0"/>
                    <w:rPr>
                      <w:rFonts w:hint="default"/>
                      <w:lang w:val="en-US" w:eastAsia="zh-CN"/>
                    </w:rPr>
                  </w:pPr>
                  <w:r>
                    <w:rPr>
                      <w:rFonts w:hint="eastAsia"/>
                      <w:lang w:val="en-US" w:eastAsia="zh-CN"/>
                    </w:rPr>
                    <w:t>1</w:t>
                  </w:r>
                </w:p>
              </w:tc>
              <w:tc>
                <w:tcPr>
                  <w:tcW w:w="607" w:type="pct"/>
                  <w:noWrap w:val="0"/>
                  <w:vAlign w:val="center"/>
                </w:tcPr>
                <w:p w14:paraId="6C3CCF7F">
                  <w:pPr>
                    <w:pStyle w:val="32"/>
                    <w:ind w:left="0" w:leftChars="0" w:right="0" w:rightChars="0" w:firstLine="0" w:firstLineChars="0"/>
                    <w:jc w:val="center"/>
                    <w:rPr>
                      <w:rFonts w:hint="default"/>
                      <w:lang w:eastAsia="zh-CN"/>
                    </w:rPr>
                  </w:pPr>
                  <w:r>
                    <w:rPr>
                      <w:rFonts w:hint="eastAsia"/>
                      <w:lang w:val="en-US" w:eastAsia="zh-CN"/>
                    </w:rPr>
                    <w:t>筛分机</w:t>
                  </w:r>
                </w:p>
              </w:tc>
              <w:tc>
                <w:tcPr>
                  <w:tcW w:w="865" w:type="pct"/>
                  <w:noWrap w:val="0"/>
                  <w:vAlign w:val="center"/>
                </w:tcPr>
                <w:p w14:paraId="56133D40">
                  <w:pPr>
                    <w:pStyle w:val="32"/>
                    <w:ind w:left="0" w:leftChars="0" w:right="0" w:rightChars="0" w:firstLine="0" w:firstLineChars="0"/>
                    <w:jc w:val="center"/>
                    <w:rPr>
                      <w:rFonts w:hint="default"/>
                      <w:lang w:eastAsia="zh-CN"/>
                    </w:rPr>
                  </w:pPr>
                  <w:r>
                    <w:rPr>
                      <w:rFonts w:hint="eastAsia"/>
                      <w:lang w:val="en-US" w:eastAsia="zh-CN"/>
                    </w:rPr>
                    <w:t>/</w:t>
                  </w:r>
                </w:p>
              </w:tc>
              <w:tc>
                <w:tcPr>
                  <w:tcW w:w="965" w:type="pct"/>
                  <w:shd w:val="clear" w:color="auto" w:fill="FFFFFF"/>
                  <w:noWrap w:val="0"/>
                  <w:vAlign w:val="center"/>
                </w:tcPr>
                <w:p w14:paraId="5E4A025E">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2</w:t>
                  </w:r>
                </w:p>
              </w:tc>
              <w:tc>
                <w:tcPr>
                  <w:tcW w:w="785" w:type="pct"/>
                  <w:shd w:val="clear" w:color="auto" w:fill="auto"/>
                  <w:noWrap w:val="0"/>
                  <w:vAlign w:val="center"/>
                </w:tcPr>
                <w:p w14:paraId="7E676811">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筛分破碎机</w:t>
                  </w:r>
                </w:p>
              </w:tc>
              <w:tc>
                <w:tcPr>
                  <w:tcW w:w="764" w:type="pct"/>
                  <w:shd w:val="clear" w:color="auto" w:fill="auto"/>
                  <w:noWrap w:val="0"/>
                  <w:vAlign w:val="center"/>
                </w:tcPr>
                <w:p w14:paraId="0D47703A">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w:t>
                  </w:r>
                </w:p>
              </w:tc>
              <w:tc>
                <w:tcPr>
                  <w:tcW w:w="812" w:type="pct"/>
                  <w:shd w:val="clear" w:color="auto" w:fill="FFFFFF"/>
                  <w:noWrap w:val="0"/>
                  <w:vAlign w:val="center"/>
                </w:tcPr>
                <w:p w14:paraId="0C7F1BD3">
                  <w:pPr>
                    <w:pStyle w:val="32"/>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lang w:val="en-US" w:eastAsia="zh-CN"/>
                    </w:rPr>
                    <w:t>1</w:t>
                  </w:r>
                </w:p>
              </w:tc>
            </w:tr>
            <w:tr w14:paraId="47B60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 w:type="pct"/>
                  <w:noWrap w:val="0"/>
                  <w:vAlign w:val="center"/>
                </w:tcPr>
                <w:p w14:paraId="468240CB">
                  <w:pPr>
                    <w:pStyle w:val="32"/>
                    <w:bidi w:val="0"/>
                    <w:rPr>
                      <w:rFonts w:hint="default"/>
                      <w:lang w:val="en-US" w:eastAsia="zh-CN"/>
                    </w:rPr>
                  </w:pPr>
                  <w:r>
                    <w:rPr>
                      <w:rFonts w:hint="eastAsia"/>
                      <w:lang w:val="en-US" w:eastAsia="zh-CN"/>
                    </w:rPr>
                    <w:t>2</w:t>
                  </w:r>
                </w:p>
              </w:tc>
              <w:tc>
                <w:tcPr>
                  <w:tcW w:w="607" w:type="pct"/>
                  <w:noWrap w:val="0"/>
                  <w:vAlign w:val="center"/>
                </w:tcPr>
                <w:p w14:paraId="514FF600">
                  <w:pPr>
                    <w:pStyle w:val="32"/>
                    <w:ind w:left="0" w:leftChars="0" w:right="0" w:rightChars="0" w:firstLine="0" w:firstLineChars="0"/>
                    <w:jc w:val="center"/>
                    <w:rPr>
                      <w:rFonts w:hint="default"/>
                      <w:lang w:eastAsia="zh-CN"/>
                    </w:rPr>
                  </w:pPr>
                  <w:r>
                    <w:rPr>
                      <w:rFonts w:hint="eastAsia"/>
                      <w:lang w:val="en-US" w:eastAsia="zh-CN"/>
                    </w:rPr>
                    <w:t>破碎机</w:t>
                  </w:r>
                </w:p>
              </w:tc>
              <w:tc>
                <w:tcPr>
                  <w:tcW w:w="865" w:type="pct"/>
                  <w:noWrap w:val="0"/>
                  <w:vAlign w:val="center"/>
                </w:tcPr>
                <w:p w14:paraId="18507B28">
                  <w:pPr>
                    <w:pStyle w:val="32"/>
                    <w:ind w:left="0" w:leftChars="0" w:right="0" w:rightChars="0" w:firstLine="0" w:firstLineChars="0"/>
                    <w:jc w:val="center"/>
                    <w:rPr>
                      <w:rFonts w:hint="default"/>
                      <w:lang w:eastAsia="zh-CN"/>
                    </w:rPr>
                  </w:pPr>
                  <w:r>
                    <w:rPr>
                      <w:rFonts w:hint="eastAsia"/>
                      <w:lang w:val="en-US" w:eastAsia="zh-CN"/>
                    </w:rPr>
                    <w:t>1210</w:t>
                  </w:r>
                </w:p>
              </w:tc>
              <w:tc>
                <w:tcPr>
                  <w:tcW w:w="965" w:type="pct"/>
                  <w:shd w:val="clear" w:color="auto" w:fill="FFFFFF"/>
                  <w:noWrap w:val="0"/>
                  <w:vAlign w:val="center"/>
                </w:tcPr>
                <w:p w14:paraId="3BBA3229">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2</w:t>
                  </w:r>
                </w:p>
              </w:tc>
              <w:tc>
                <w:tcPr>
                  <w:tcW w:w="785" w:type="pct"/>
                  <w:shd w:val="clear" w:color="auto" w:fill="auto"/>
                  <w:noWrap w:val="0"/>
                  <w:vAlign w:val="center"/>
                </w:tcPr>
                <w:p w14:paraId="3EA49455">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粗破机</w:t>
                  </w:r>
                </w:p>
              </w:tc>
              <w:tc>
                <w:tcPr>
                  <w:tcW w:w="764" w:type="pct"/>
                  <w:shd w:val="clear" w:color="auto" w:fill="auto"/>
                  <w:noWrap w:val="0"/>
                  <w:vAlign w:val="center"/>
                </w:tcPr>
                <w:p w14:paraId="56EF6571">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1210</w:t>
                  </w:r>
                </w:p>
              </w:tc>
              <w:tc>
                <w:tcPr>
                  <w:tcW w:w="812" w:type="pct"/>
                  <w:shd w:val="clear" w:color="auto" w:fill="FFFFFF"/>
                  <w:noWrap w:val="0"/>
                  <w:vAlign w:val="center"/>
                </w:tcPr>
                <w:p w14:paraId="6B43E550">
                  <w:pPr>
                    <w:pStyle w:val="32"/>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lang w:val="en-US" w:eastAsia="zh-CN"/>
                    </w:rPr>
                    <w:t>1</w:t>
                  </w:r>
                </w:p>
              </w:tc>
            </w:tr>
            <w:tr w14:paraId="3C24A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199" w:type="pct"/>
                  <w:noWrap w:val="0"/>
                  <w:vAlign w:val="center"/>
                </w:tcPr>
                <w:p w14:paraId="041E4CB6">
                  <w:pPr>
                    <w:pStyle w:val="32"/>
                    <w:bidi w:val="0"/>
                    <w:rPr>
                      <w:rFonts w:hint="default"/>
                      <w:lang w:val="en-US" w:eastAsia="zh-CN"/>
                    </w:rPr>
                  </w:pPr>
                  <w:r>
                    <w:rPr>
                      <w:rFonts w:hint="eastAsia"/>
                      <w:lang w:val="en-US" w:eastAsia="zh-CN"/>
                    </w:rPr>
                    <w:t>3</w:t>
                  </w:r>
                </w:p>
              </w:tc>
              <w:tc>
                <w:tcPr>
                  <w:tcW w:w="607" w:type="pct"/>
                  <w:noWrap w:val="0"/>
                  <w:vAlign w:val="center"/>
                </w:tcPr>
                <w:p w14:paraId="0B2F4774">
                  <w:pPr>
                    <w:pStyle w:val="32"/>
                    <w:ind w:left="0" w:leftChars="0" w:right="0" w:rightChars="0" w:firstLine="0" w:firstLineChars="0"/>
                    <w:jc w:val="center"/>
                    <w:rPr>
                      <w:rFonts w:hint="default"/>
                      <w:lang w:eastAsia="zh-CN"/>
                    </w:rPr>
                  </w:pPr>
                  <w:r>
                    <w:rPr>
                      <w:rFonts w:hint="eastAsia"/>
                      <w:lang w:val="en-US" w:eastAsia="zh-CN"/>
                    </w:rPr>
                    <w:t>提升机</w:t>
                  </w:r>
                </w:p>
              </w:tc>
              <w:tc>
                <w:tcPr>
                  <w:tcW w:w="865" w:type="pct"/>
                  <w:noWrap w:val="0"/>
                  <w:vAlign w:val="center"/>
                </w:tcPr>
                <w:p w14:paraId="48466AAC">
                  <w:pPr>
                    <w:pStyle w:val="32"/>
                    <w:ind w:left="0" w:leftChars="0" w:right="0" w:rightChars="0" w:firstLine="0" w:firstLineChars="0"/>
                    <w:jc w:val="center"/>
                    <w:rPr>
                      <w:rFonts w:hint="default"/>
                      <w:lang w:eastAsia="zh-CN"/>
                    </w:rPr>
                  </w:pPr>
                  <w:r>
                    <w:rPr>
                      <w:rFonts w:hint="eastAsia"/>
                      <w:lang w:val="en-US" w:eastAsia="zh-CN"/>
                    </w:rPr>
                    <w:t>EPTSJ</w:t>
                  </w:r>
                </w:p>
              </w:tc>
              <w:tc>
                <w:tcPr>
                  <w:tcW w:w="965" w:type="pct"/>
                  <w:shd w:val="clear" w:color="auto" w:fill="FFFFFF"/>
                  <w:noWrap w:val="0"/>
                  <w:vAlign w:val="center"/>
                </w:tcPr>
                <w:p w14:paraId="1D08AD5C">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4</w:t>
                  </w:r>
                </w:p>
              </w:tc>
              <w:tc>
                <w:tcPr>
                  <w:tcW w:w="785" w:type="pct"/>
                  <w:shd w:val="clear" w:color="auto" w:fill="auto"/>
                  <w:noWrap w:val="0"/>
                  <w:vAlign w:val="center"/>
                </w:tcPr>
                <w:p w14:paraId="3381951C">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磨粉机</w:t>
                  </w:r>
                </w:p>
              </w:tc>
              <w:tc>
                <w:tcPr>
                  <w:tcW w:w="764" w:type="pct"/>
                  <w:shd w:val="clear" w:color="auto" w:fill="auto"/>
                  <w:noWrap w:val="0"/>
                  <w:vAlign w:val="center"/>
                </w:tcPr>
                <w:p w14:paraId="069049FA">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w:t>
                  </w:r>
                </w:p>
              </w:tc>
              <w:tc>
                <w:tcPr>
                  <w:tcW w:w="812" w:type="pct"/>
                  <w:shd w:val="clear" w:color="auto" w:fill="FFFFFF"/>
                  <w:noWrap w:val="0"/>
                  <w:vAlign w:val="center"/>
                </w:tcPr>
                <w:p w14:paraId="37597F7B">
                  <w:pPr>
                    <w:pStyle w:val="32"/>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lang w:val="en-US" w:eastAsia="zh-CN"/>
                    </w:rPr>
                    <w:t>2</w:t>
                  </w:r>
                </w:p>
              </w:tc>
            </w:tr>
            <w:tr w14:paraId="275A0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 w:type="pct"/>
                  <w:noWrap w:val="0"/>
                  <w:vAlign w:val="center"/>
                </w:tcPr>
                <w:p w14:paraId="5E4142C7">
                  <w:pPr>
                    <w:pStyle w:val="32"/>
                    <w:bidi w:val="0"/>
                    <w:rPr>
                      <w:rFonts w:hint="default"/>
                      <w:lang w:val="en-US" w:eastAsia="zh-CN"/>
                    </w:rPr>
                  </w:pPr>
                  <w:r>
                    <w:rPr>
                      <w:rFonts w:hint="eastAsia"/>
                      <w:lang w:val="en-US" w:eastAsia="zh-CN"/>
                    </w:rPr>
                    <w:t>4</w:t>
                  </w:r>
                </w:p>
              </w:tc>
              <w:tc>
                <w:tcPr>
                  <w:tcW w:w="607" w:type="pct"/>
                  <w:noWrap w:val="0"/>
                  <w:vAlign w:val="center"/>
                </w:tcPr>
                <w:p w14:paraId="2A101974">
                  <w:pPr>
                    <w:pStyle w:val="32"/>
                    <w:ind w:left="0" w:leftChars="0" w:right="0" w:rightChars="0" w:firstLine="0" w:firstLineChars="0"/>
                    <w:jc w:val="center"/>
                    <w:rPr>
                      <w:rFonts w:hint="default"/>
                      <w:lang w:eastAsia="zh-CN"/>
                    </w:rPr>
                  </w:pPr>
                  <w:r>
                    <w:rPr>
                      <w:rFonts w:hint="eastAsia"/>
                      <w:lang w:val="en-US" w:eastAsia="zh-CN"/>
                    </w:rPr>
                    <w:t>包装机</w:t>
                  </w:r>
                </w:p>
              </w:tc>
              <w:tc>
                <w:tcPr>
                  <w:tcW w:w="865" w:type="pct"/>
                  <w:noWrap w:val="0"/>
                  <w:vAlign w:val="center"/>
                </w:tcPr>
                <w:p w14:paraId="73757438">
                  <w:pPr>
                    <w:pStyle w:val="32"/>
                    <w:ind w:left="0" w:leftChars="0" w:right="0" w:rightChars="0" w:firstLine="0" w:firstLineChars="0"/>
                    <w:jc w:val="center"/>
                    <w:rPr>
                      <w:rFonts w:hint="default"/>
                      <w:lang w:eastAsia="zh-CN"/>
                    </w:rPr>
                  </w:pPr>
                  <w:r>
                    <w:rPr>
                      <w:rFonts w:hint="eastAsia"/>
                      <w:lang w:val="en-US" w:eastAsia="zh-CN"/>
                    </w:rPr>
                    <w:t>DXDF60C</w:t>
                  </w:r>
                </w:p>
              </w:tc>
              <w:tc>
                <w:tcPr>
                  <w:tcW w:w="965" w:type="pct"/>
                  <w:shd w:val="clear" w:color="auto" w:fill="FFFFFF"/>
                  <w:noWrap w:val="0"/>
                  <w:vAlign w:val="center"/>
                </w:tcPr>
                <w:p w14:paraId="1BF6593C">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2</w:t>
                  </w:r>
                </w:p>
              </w:tc>
              <w:tc>
                <w:tcPr>
                  <w:tcW w:w="785" w:type="pct"/>
                  <w:shd w:val="clear" w:color="auto" w:fill="auto"/>
                  <w:noWrap w:val="0"/>
                  <w:vAlign w:val="center"/>
                </w:tcPr>
                <w:p w14:paraId="517195B5">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包装整形机</w:t>
                  </w:r>
                </w:p>
              </w:tc>
              <w:tc>
                <w:tcPr>
                  <w:tcW w:w="764" w:type="pct"/>
                  <w:shd w:val="clear" w:color="auto" w:fill="auto"/>
                  <w:noWrap w:val="0"/>
                  <w:vAlign w:val="center"/>
                </w:tcPr>
                <w:p w14:paraId="0ACC91DB">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DXDF60C</w:t>
                  </w:r>
                </w:p>
              </w:tc>
              <w:tc>
                <w:tcPr>
                  <w:tcW w:w="812" w:type="pct"/>
                  <w:shd w:val="clear" w:color="auto" w:fill="FFFFFF"/>
                  <w:noWrap w:val="0"/>
                  <w:vAlign w:val="center"/>
                </w:tcPr>
                <w:p w14:paraId="51F40529">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4</w:t>
                  </w:r>
                </w:p>
              </w:tc>
            </w:tr>
            <w:tr w14:paraId="5CF25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 w:type="pct"/>
                  <w:noWrap w:val="0"/>
                  <w:vAlign w:val="center"/>
                </w:tcPr>
                <w:p w14:paraId="0497F8C9">
                  <w:pPr>
                    <w:pStyle w:val="32"/>
                    <w:bidi w:val="0"/>
                    <w:rPr>
                      <w:rFonts w:hint="default"/>
                      <w:lang w:val="en-US" w:eastAsia="zh-CN"/>
                    </w:rPr>
                  </w:pPr>
                  <w:r>
                    <w:rPr>
                      <w:rFonts w:hint="eastAsia"/>
                      <w:lang w:val="en-US" w:eastAsia="zh-CN"/>
                    </w:rPr>
                    <w:t>5</w:t>
                  </w:r>
                </w:p>
              </w:tc>
              <w:tc>
                <w:tcPr>
                  <w:tcW w:w="607" w:type="pct"/>
                  <w:noWrap w:val="0"/>
                  <w:vAlign w:val="center"/>
                </w:tcPr>
                <w:p w14:paraId="4355D2DC">
                  <w:pPr>
                    <w:pStyle w:val="32"/>
                    <w:ind w:left="0" w:leftChars="0" w:right="0" w:rightChars="0" w:firstLine="0" w:firstLineChars="0"/>
                    <w:jc w:val="center"/>
                    <w:rPr>
                      <w:rFonts w:hint="default"/>
                      <w:lang w:eastAsia="zh-CN"/>
                    </w:rPr>
                  </w:pPr>
                  <w:r>
                    <w:rPr>
                      <w:rFonts w:hint="eastAsia"/>
                      <w:lang w:val="en-US" w:eastAsia="zh-CN"/>
                    </w:rPr>
                    <w:t>混料机</w:t>
                  </w:r>
                </w:p>
              </w:tc>
              <w:tc>
                <w:tcPr>
                  <w:tcW w:w="865" w:type="pct"/>
                  <w:noWrap w:val="0"/>
                  <w:vAlign w:val="center"/>
                </w:tcPr>
                <w:p w14:paraId="042B4271">
                  <w:pPr>
                    <w:pStyle w:val="32"/>
                    <w:ind w:left="0" w:leftChars="0" w:right="0" w:rightChars="0" w:firstLine="0" w:firstLineChars="0"/>
                    <w:jc w:val="center"/>
                    <w:rPr>
                      <w:rFonts w:hint="default"/>
                      <w:lang w:eastAsia="zh-CN"/>
                    </w:rPr>
                  </w:pPr>
                  <w:r>
                    <w:rPr>
                      <w:rFonts w:hint="eastAsia"/>
                      <w:lang w:val="en-US" w:eastAsia="zh-CN"/>
                    </w:rPr>
                    <w:t>GH型</w:t>
                  </w:r>
                </w:p>
              </w:tc>
              <w:tc>
                <w:tcPr>
                  <w:tcW w:w="965" w:type="pct"/>
                  <w:shd w:val="clear" w:color="auto" w:fill="FFFFFF"/>
                  <w:noWrap w:val="0"/>
                  <w:vAlign w:val="center"/>
                </w:tcPr>
                <w:p w14:paraId="1D57703A">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3</w:t>
                  </w:r>
                </w:p>
              </w:tc>
              <w:tc>
                <w:tcPr>
                  <w:tcW w:w="785" w:type="pct"/>
                  <w:shd w:val="clear" w:color="auto" w:fill="FFFFFF"/>
                  <w:noWrap w:val="0"/>
                  <w:vAlign w:val="center"/>
                </w:tcPr>
                <w:p w14:paraId="728A0D20">
                  <w:pPr>
                    <w:pStyle w:val="32"/>
                    <w:ind w:left="0" w:leftChars="0" w:right="0" w:rightChars="0" w:firstLine="0" w:firstLineChars="0"/>
                    <w:jc w:val="center"/>
                    <w:rPr>
                      <w:rFonts w:hint="default"/>
                      <w:lang w:val="en-US" w:eastAsia="zh-CN"/>
                    </w:rPr>
                  </w:pPr>
                  <w:r>
                    <w:rPr>
                      <w:rFonts w:hint="eastAsia"/>
                      <w:lang w:val="en-US" w:eastAsia="zh-CN"/>
                    </w:rPr>
                    <w:t>/</w:t>
                  </w:r>
                </w:p>
              </w:tc>
              <w:tc>
                <w:tcPr>
                  <w:tcW w:w="764" w:type="pct"/>
                  <w:shd w:val="clear" w:color="auto" w:fill="FFFFFF"/>
                  <w:noWrap w:val="0"/>
                  <w:vAlign w:val="center"/>
                </w:tcPr>
                <w:p w14:paraId="1B4A126F">
                  <w:pPr>
                    <w:pStyle w:val="32"/>
                    <w:ind w:left="0" w:leftChars="0" w:right="0" w:rightChars="0" w:firstLine="0" w:firstLineChars="0"/>
                    <w:jc w:val="center"/>
                    <w:rPr>
                      <w:rFonts w:hint="eastAsia"/>
                      <w:lang w:val="en-US" w:eastAsia="zh-CN"/>
                    </w:rPr>
                  </w:pPr>
                  <w:r>
                    <w:rPr>
                      <w:rFonts w:hint="eastAsia"/>
                      <w:lang w:val="en-US" w:eastAsia="zh-CN"/>
                    </w:rPr>
                    <w:t>/</w:t>
                  </w:r>
                </w:p>
              </w:tc>
              <w:tc>
                <w:tcPr>
                  <w:tcW w:w="812" w:type="pct"/>
                  <w:shd w:val="clear" w:color="auto" w:fill="FFFFFF"/>
                  <w:noWrap w:val="0"/>
                  <w:vAlign w:val="center"/>
                </w:tcPr>
                <w:p w14:paraId="3CFAF11B">
                  <w:pPr>
                    <w:pStyle w:val="32"/>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lang w:val="en-US" w:eastAsia="zh-CN"/>
                    </w:rPr>
                    <w:t>/</w:t>
                  </w:r>
                </w:p>
              </w:tc>
            </w:tr>
            <w:tr w14:paraId="53BE9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 w:type="pct"/>
                  <w:noWrap w:val="0"/>
                  <w:vAlign w:val="center"/>
                </w:tcPr>
                <w:p w14:paraId="2E2B0FF8">
                  <w:pPr>
                    <w:pStyle w:val="32"/>
                    <w:bidi w:val="0"/>
                    <w:rPr>
                      <w:rFonts w:hint="default"/>
                      <w:lang w:val="en-US" w:eastAsia="zh-CN"/>
                    </w:rPr>
                  </w:pPr>
                  <w:r>
                    <w:rPr>
                      <w:rFonts w:hint="eastAsia"/>
                      <w:lang w:val="en-US" w:eastAsia="zh-CN"/>
                    </w:rPr>
                    <w:t>6</w:t>
                  </w:r>
                </w:p>
              </w:tc>
              <w:tc>
                <w:tcPr>
                  <w:tcW w:w="607" w:type="pct"/>
                  <w:noWrap w:val="0"/>
                  <w:vAlign w:val="center"/>
                </w:tcPr>
                <w:p w14:paraId="21818789">
                  <w:pPr>
                    <w:pStyle w:val="32"/>
                    <w:ind w:left="0" w:leftChars="0" w:right="0" w:rightChars="0" w:firstLine="0" w:firstLineChars="0"/>
                    <w:jc w:val="center"/>
                    <w:rPr>
                      <w:rFonts w:hint="default"/>
                      <w:lang w:eastAsia="zh-CN"/>
                    </w:rPr>
                  </w:pPr>
                  <w:r>
                    <w:rPr>
                      <w:rFonts w:hint="eastAsia" w:ascii="Times New Roman" w:hAnsi="宋体" w:eastAsia="宋体" w:cs="Times New Roman"/>
                      <w:szCs w:val="21"/>
                    </w:rPr>
                    <w:t>颗粒挤压造粒机</w:t>
                  </w:r>
                </w:p>
              </w:tc>
              <w:tc>
                <w:tcPr>
                  <w:tcW w:w="865" w:type="pct"/>
                  <w:noWrap w:val="0"/>
                  <w:vAlign w:val="center"/>
                </w:tcPr>
                <w:p w14:paraId="18F6216A">
                  <w:pPr>
                    <w:pStyle w:val="32"/>
                    <w:ind w:left="0" w:leftChars="0" w:right="0" w:rightChars="0" w:firstLine="0" w:firstLineChars="0"/>
                    <w:jc w:val="center"/>
                    <w:rPr>
                      <w:rFonts w:hint="default"/>
                      <w:lang w:eastAsia="zh-CN"/>
                    </w:rPr>
                  </w:pPr>
                  <w:r>
                    <w:rPr>
                      <w:rFonts w:hint="eastAsia"/>
                      <w:lang w:val="en-US" w:eastAsia="zh-CN"/>
                    </w:rPr>
                    <w:t>FLY-37</w:t>
                  </w:r>
                </w:p>
              </w:tc>
              <w:tc>
                <w:tcPr>
                  <w:tcW w:w="965" w:type="pct"/>
                  <w:shd w:val="clear" w:color="auto" w:fill="FFFFFF"/>
                  <w:noWrap w:val="0"/>
                  <w:vAlign w:val="center"/>
                </w:tcPr>
                <w:p w14:paraId="5E87291F">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1</w:t>
                  </w:r>
                </w:p>
              </w:tc>
              <w:tc>
                <w:tcPr>
                  <w:tcW w:w="785" w:type="pct"/>
                  <w:shd w:val="clear" w:color="auto" w:fill="FFFFFF"/>
                  <w:noWrap w:val="0"/>
                  <w:vAlign w:val="center"/>
                </w:tcPr>
                <w:p w14:paraId="1F38D104">
                  <w:pPr>
                    <w:pStyle w:val="32"/>
                    <w:ind w:left="0" w:leftChars="0" w:right="0" w:rightChars="0" w:firstLine="0" w:firstLineChars="0"/>
                    <w:jc w:val="center"/>
                    <w:rPr>
                      <w:rFonts w:hint="default"/>
                      <w:lang w:val="en-US" w:eastAsia="zh-CN"/>
                    </w:rPr>
                  </w:pPr>
                  <w:r>
                    <w:rPr>
                      <w:rFonts w:hint="eastAsia"/>
                      <w:lang w:val="en-US" w:eastAsia="zh-CN"/>
                    </w:rPr>
                    <w:t>/</w:t>
                  </w:r>
                </w:p>
              </w:tc>
              <w:tc>
                <w:tcPr>
                  <w:tcW w:w="764" w:type="pct"/>
                  <w:shd w:val="clear" w:color="auto" w:fill="FFFFFF"/>
                  <w:noWrap w:val="0"/>
                  <w:vAlign w:val="center"/>
                </w:tcPr>
                <w:p w14:paraId="0A58239E">
                  <w:pPr>
                    <w:pStyle w:val="32"/>
                    <w:ind w:left="0" w:leftChars="0" w:right="0" w:rightChars="0" w:firstLine="0" w:firstLineChars="0"/>
                    <w:jc w:val="center"/>
                    <w:rPr>
                      <w:rFonts w:hint="eastAsia"/>
                      <w:lang w:val="en-US" w:eastAsia="zh-CN"/>
                    </w:rPr>
                  </w:pPr>
                  <w:r>
                    <w:rPr>
                      <w:rFonts w:hint="eastAsia"/>
                      <w:lang w:val="en-US" w:eastAsia="zh-CN"/>
                    </w:rPr>
                    <w:t>/</w:t>
                  </w:r>
                </w:p>
              </w:tc>
              <w:tc>
                <w:tcPr>
                  <w:tcW w:w="812" w:type="pct"/>
                  <w:shd w:val="clear" w:color="auto" w:fill="FFFFFF"/>
                  <w:noWrap w:val="0"/>
                  <w:vAlign w:val="center"/>
                </w:tcPr>
                <w:p w14:paraId="546879A3">
                  <w:pPr>
                    <w:pStyle w:val="32"/>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lang w:val="en-US" w:eastAsia="zh-CN"/>
                    </w:rPr>
                    <w:t>/</w:t>
                  </w:r>
                </w:p>
              </w:tc>
            </w:tr>
            <w:tr w14:paraId="0242A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 w:type="pct"/>
                  <w:noWrap w:val="0"/>
                  <w:vAlign w:val="center"/>
                </w:tcPr>
                <w:p w14:paraId="619615D7">
                  <w:pPr>
                    <w:pStyle w:val="32"/>
                    <w:bidi w:val="0"/>
                    <w:rPr>
                      <w:rFonts w:hint="default"/>
                      <w:lang w:val="en-US" w:eastAsia="zh-CN"/>
                    </w:rPr>
                  </w:pPr>
                  <w:r>
                    <w:rPr>
                      <w:rFonts w:hint="eastAsia"/>
                      <w:lang w:val="en-US" w:eastAsia="zh-CN"/>
                    </w:rPr>
                    <w:t>7</w:t>
                  </w:r>
                </w:p>
              </w:tc>
              <w:tc>
                <w:tcPr>
                  <w:tcW w:w="607" w:type="pct"/>
                  <w:noWrap w:val="0"/>
                  <w:vAlign w:val="center"/>
                </w:tcPr>
                <w:p w14:paraId="34331055">
                  <w:pPr>
                    <w:pStyle w:val="32"/>
                    <w:ind w:left="0" w:leftChars="0" w:right="0" w:rightChars="0" w:firstLine="0" w:firstLineChars="0"/>
                    <w:jc w:val="center"/>
                    <w:rPr>
                      <w:rFonts w:hint="default"/>
                      <w:lang w:eastAsia="zh-CN"/>
                    </w:rPr>
                  </w:pPr>
                  <w:r>
                    <w:rPr>
                      <w:rFonts w:hint="eastAsia"/>
                      <w:lang w:val="en-US" w:eastAsia="zh-CN"/>
                    </w:rPr>
                    <w:t>袋式除尘器</w:t>
                  </w:r>
                </w:p>
              </w:tc>
              <w:tc>
                <w:tcPr>
                  <w:tcW w:w="865" w:type="pct"/>
                  <w:noWrap w:val="0"/>
                  <w:vAlign w:val="center"/>
                </w:tcPr>
                <w:p w14:paraId="41E2CB57">
                  <w:pPr>
                    <w:pStyle w:val="32"/>
                    <w:ind w:left="0" w:leftChars="0" w:right="0" w:rightChars="0" w:firstLine="0" w:firstLineChars="0"/>
                    <w:jc w:val="center"/>
                    <w:rPr>
                      <w:rFonts w:hint="default"/>
                      <w:lang w:eastAsia="zh-CN"/>
                    </w:rPr>
                  </w:pPr>
                  <w:r>
                    <w:rPr>
                      <w:rFonts w:hint="eastAsia"/>
                      <w:lang w:val="en-US" w:eastAsia="zh-CN"/>
                    </w:rPr>
                    <w:t>/</w:t>
                  </w:r>
                </w:p>
              </w:tc>
              <w:tc>
                <w:tcPr>
                  <w:tcW w:w="965" w:type="pct"/>
                  <w:shd w:val="clear" w:color="auto" w:fill="FFFFFF"/>
                  <w:noWrap w:val="0"/>
                  <w:vAlign w:val="center"/>
                </w:tcPr>
                <w:p w14:paraId="7ECC6BFD">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4</w:t>
                  </w:r>
                </w:p>
              </w:tc>
              <w:tc>
                <w:tcPr>
                  <w:tcW w:w="785" w:type="pct"/>
                  <w:shd w:val="clear" w:color="auto" w:fill="auto"/>
                  <w:noWrap w:val="0"/>
                  <w:vAlign w:val="center"/>
                </w:tcPr>
                <w:p w14:paraId="047E2FBC">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袋式除尘器</w:t>
                  </w:r>
                </w:p>
              </w:tc>
              <w:tc>
                <w:tcPr>
                  <w:tcW w:w="764" w:type="pct"/>
                  <w:shd w:val="clear" w:color="auto" w:fill="auto"/>
                  <w:noWrap w:val="0"/>
                  <w:vAlign w:val="center"/>
                </w:tcPr>
                <w:p w14:paraId="4FAF4FC7">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w:t>
                  </w:r>
                </w:p>
              </w:tc>
              <w:tc>
                <w:tcPr>
                  <w:tcW w:w="812" w:type="pct"/>
                  <w:shd w:val="clear" w:color="auto" w:fill="FFFFFF"/>
                  <w:noWrap w:val="0"/>
                  <w:vAlign w:val="center"/>
                </w:tcPr>
                <w:p w14:paraId="7999B2C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8</w:t>
                  </w:r>
                </w:p>
              </w:tc>
            </w:tr>
            <w:tr w14:paraId="7E264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 w:type="pct"/>
                  <w:noWrap w:val="0"/>
                  <w:vAlign w:val="center"/>
                </w:tcPr>
                <w:p w14:paraId="0770B746">
                  <w:pPr>
                    <w:pStyle w:val="32"/>
                    <w:bidi w:val="0"/>
                    <w:rPr>
                      <w:rFonts w:hint="default"/>
                      <w:lang w:val="en-US" w:eastAsia="zh-CN"/>
                    </w:rPr>
                  </w:pPr>
                  <w:r>
                    <w:rPr>
                      <w:rFonts w:hint="eastAsia"/>
                      <w:lang w:val="en-US" w:eastAsia="zh-CN"/>
                    </w:rPr>
                    <w:t>8</w:t>
                  </w:r>
                </w:p>
              </w:tc>
              <w:tc>
                <w:tcPr>
                  <w:tcW w:w="607" w:type="pct"/>
                  <w:noWrap w:val="0"/>
                  <w:vAlign w:val="center"/>
                </w:tcPr>
                <w:p w14:paraId="0BDCD347">
                  <w:pPr>
                    <w:pStyle w:val="32"/>
                    <w:ind w:left="0" w:leftChars="0" w:right="0" w:rightChars="0" w:firstLine="0" w:firstLineChars="0"/>
                    <w:jc w:val="center"/>
                    <w:rPr>
                      <w:rFonts w:hint="default"/>
                      <w:lang w:val="zh-CN"/>
                    </w:rPr>
                  </w:pPr>
                  <w:r>
                    <w:rPr>
                      <w:rFonts w:hint="eastAsia"/>
                      <w:lang w:val="en-US" w:eastAsia="zh-CN"/>
                    </w:rPr>
                    <w:t>地磅</w:t>
                  </w:r>
                </w:p>
              </w:tc>
              <w:tc>
                <w:tcPr>
                  <w:tcW w:w="865" w:type="pct"/>
                  <w:noWrap w:val="0"/>
                  <w:vAlign w:val="center"/>
                </w:tcPr>
                <w:p w14:paraId="30C72115">
                  <w:pPr>
                    <w:pStyle w:val="32"/>
                    <w:ind w:left="0" w:leftChars="0" w:right="0" w:rightChars="0" w:firstLine="0" w:firstLineChars="0"/>
                    <w:jc w:val="center"/>
                    <w:rPr>
                      <w:rFonts w:hint="default"/>
                    </w:rPr>
                  </w:pPr>
                  <w:r>
                    <w:rPr>
                      <w:rFonts w:hint="eastAsia"/>
                      <w:lang w:val="en-US" w:eastAsia="zh-CN"/>
                    </w:rPr>
                    <w:t>150吨</w:t>
                  </w:r>
                </w:p>
              </w:tc>
              <w:tc>
                <w:tcPr>
                  <w:tcW w:w="965" w:type="pct"/>
                  <w:shd w:val="clear" w:color="auto" w:fill="FFFFFF"/>
                  <w:noWrap w:val="0"/>
                  <w:vAlign w:val="center"/>
                </w:tcPr>
                <w:p w14:paraId="7FEA28CD">
                  <w:pPr>
                    <w:pStyle w:val="32"/>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lang w:val="en-US" w:eastAsia="zh-CN"/>
                    </w:rPr>
                    <w:t>1</w:t>
                  </w:r>
                </w:p>
              </w:tc>
              <w:tc>
                <w:tcPr>
                  <w:tcW w:w="785" w:type="pct"/>
                  <w:shd w:val="clear" w:color="auto" w:fill="auto"/>
                  <w:noWrap w:val="0"/>
                  <w:vAlign w:val="center"/>
                </w:tcPr>
                <w:p w14:paraId="08A86B68">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地磅</w:t>
                  </w:r>
                </w:p>
              </w:tc>
              <w:tc>
                <w:tcPr>
                  <w:tcW w:w="764" w:type="pct"/>
                  <w:shd w:val="clear" w:color="auto" w:fill="auto"/>
                  <w:noWrap w:val="0"/>
                  <w:vAlign w:val="center"/>
                </w:tcPr>
                <w:p w14:paraId="62848726">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150吨</w:t>
                  </w:r>
                </w:p>
              </w:tc>
              <w:tc>
                <w:tcPr>
                  <w:tcW w:w="812" w:type="pct"/>
                  <w:shd w:val="clear" w:color="auto" w:fill="FFFFFF"/>
                  <w:noWrap w:val="0"/>
                  <w:vAlign w:val="center"/>
                </w:tcPr>
                <w:p w14:paraId="3F35D96D">
                  <w:pPr>
                    <w:pStyle w:val="32"/>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lang w:val="en-US" w:eastAsia="zh-CN"/>
                    </w:rPr>
                    <w:t>1</w:t>
                  </w:r>
                </w:p>
              </w:tc>
            </w:tr>
            <w:tr w14:paraId="256CF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 w:type="pct"/>
                  <w:noWrap w:val="0"/>
                  <w:vAlign w:val="center"/>
                </w:tcPr>
                <w:p w14:paraId="5B21845E">
                  <w:pPr>
                    <w:pStyle w:val="32"/>
                    <w:bidi w:val="0"/>
                    <w:rPr>
                      <w:rFonts w:hint="default"/>
                      <w:lang w:val="en-US" w:eastAsia="zh-CN"/>
                    </w:rPr>
                  </w:pPr>
                  <w:r>
                    <w:rPr>
                      <w:rFonts w:hint="eastAsia"/>
                      <w:lang w:val="en-US" w:eastAsia="zh-CN"/>
                    </w:rPr>
                    <w:t>9</w:t>
                  </w:r>
                </w:p>
              </w:tc>
              <w:tc>
                <w:tcPr>
                  <w:tcW w:w="607" w:type="pct"/>
                  <w:noWrap w:val="0"/>
                  <w:vAlign w:val="center"/>
                </w:tcPr>
                <w:p w14:paraId="181ED4A7">
                  <w:pPr>
                    <w:pStyle w:val="32"/>
                    <w:ind w:left="0" w:leftChars="0" w:right="0" w:rightChars="0" w:firstLine="0" w:firstLineChars="0"/>
                    <w:jc w:val="center"/>
                    <w:rPr>
                      <w:rFonts w:hint="default"/>
                      <w:lang w:val="zh-CN"/>
                    </w:rPr>
                  </w:pPr>
                  <w:r>
                    <w:rPr>
                      <w:rFonts w:hint="eastAsia"/>
                      <w:lang w:val="en-US" w:eastAsia="zh-CN"/>
                    </w:rPr>
                    <w:t>叉车</w:t>
                  </w:r>
                </w:p>
              </w:tc>
              <w:tc>
                <w:tcPr>
                  <w:tcW w:w="865" w:type="pct"/>
                  <w:noWrap w:val="0"/>
                  <w:vAlign w:val="center"/>
                </w:tcPr>
                <w:p w14:paraId="60C3EFA2">
                  <w:pPr>
                    <w:pStyle w:val="32"/>
                    <w:ind w:left="0" w:leftChars="0" w:right="0" w:rightChars="0" w:firstLine="0" w:firstLineChars="0"/>
                    <w:jc w:val="center"/>
                    <w:rPr>
                      <w:rFonts w:hint="default"/>
                    </w:rPr>
                  </w:pPr>
                  <w:r>
                    <w:rPr>
                      <w:rFonts w:hint="eastAsia"/>
                      <w:lang w:val="en-US" w:eastAsia="zh-CN"/>
                    </w:rPr>
                    <w:t>/</w:t>
                  </w:r>
                </w:p>
              </w:tc>
              <w:tc>
                <w:tcPr>
                  <w:tcW w:w="965" w:type="pct"/>
                  <w:shd w:val="clear" w:color="auto" w:fill="FFFFFF"/>
                  <w:noWrap w:val="0"/>
                  <w:vAlign w:val="center"/>
                </w:tcPr>
                <w:p w14:paraId="0BC53011">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3</w:t>
                  </w:r>
                </w:p>
              </w:tc>
              <w:tc>
                <w:tcPr>
                  <w:tcW w:w="785" w:type="pct"/>
                  <w:shd w:val="clear" w:color="auto" w:fill="auto"/>
                  <w:noWrap w:val="0"/>
                  <w:vAlign w:val="center"/>
                </w:tcPr>
                <w:p w14:paraId="78D949A1">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叉车</w:t>
                  </w:r>
                </w:p>
              </w:tc>
              <w:tc>
                <w:tcPr>
                  <w:tcW w:w="764" w:type="pct"/>
                  <w:shd w:val="clear" w:color="auto" w:fill="auto"/>
                  <w:noWrap w:val="0"/>
                  <w:vAlign w:val="center"/>
                </w:tcPr>
                <w:p w14:paraId="74185322">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w:t>
                  </w:r>
                </w:p>
              </w:tc>
              <w:tc>
                <w:tcPr>
                  <w:tcW w:w="812" w:type="pct"/>
                  <w:shd w:val="clear" w:color="auto" w:fill="FFFFFF"/>
                  <w:noWrap w:val="0"/>
                  <w:vAlign w:val="center"/>
                </w:tcPr>
                <w:p w14:paraId="49E13479">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3</w:t>
                  </w:r>
                </w:p>
              </w:tc>
            </w:tr>
            <w:tr w14:paraId="418EA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9" w:type="pct"/>
                  <w:noWrap w:val="0"/>
                  <w:vAlign w:val="center"/>
                </w:tcPr>
                <w:p w14:paraId="51EB8E63">
                  <w:pPr>
                    <w:pStyle w:val="32"/>
                    <w:bidi w:val="0"/>
                    <w:rPr>
                      <w:rFonts w:hint="default"/>
                      <w:lang w:val="en-US" w:eastAsia="zh-CN"/>
                    </w:rPr>
                  </w:pPr>
                  <w:r>
                    <w:rPr>
                      <w:rFonts w:hint="eastAsia"/>
                      <w:lang w:val="en-US" w:eastAsia="zh-CN"/>
                    </w:rPr>
                    <w:t>10</w:t>
                  </w:r>
                </w:p>
              </w:tc>
              <w:tc>
                <w:tcPr>
                  <w:tcW w:w="607" w:type="pct"/>
                  <w:noWrap w:val="0"/>
                  <w:vAlign w:val="center"/>
                </w:tcPr>
                <w:p w14:paraId="3EFDC581">
                  <w:pPr>
                    <w:pStyle w:val="32"/>
                    <w:ind w:left="0" w:leftChars="0" w:right="0" w:rightChars="0" w:firstLine="0" w:firstLineChars="0"/>
                    <w:jc w:val="center"/>
                    <w:rPr>
                      <w:rFonts w:hint="default"/>
                      <w:lang w:val="zh-CN"/>
                    </w:rPr>
                  </w:pPr>
                  <w:r>
                    <w:rPr>
                      <w:rFonts w:hint="eastAsia"/>
                      <w:lang w:val="en-US" w:eastAsia="zh-CN"/>
                    </w:rPr>
                    <w:t>装载机</w:t>
                  </w:r>
                </w:p>
              </w:tc>
              <w:tc>
                <w:tcPr>
                  <w:tcW w:w="865" w:type="pct"/>
                  <w:noWrap w:val="0"/>
                  <w:vAlign w:val="center"/>
                </w:tcPr>
                <w:p w14:paraId="4CB3F5CF">
                  <w:pPr>
                    <w:pStyle w:val="32"/>
                    <w:ind w:left="0" w:leftChars="0" w:right="0" w:rightChars="0" w:firstLine="0" w:firstLineChars="0"/>
                    <w:jc w:val="center"/>
                    <w:rPr>
                      <w:rFonts w:hint="default"/>
                    </w:rPr>
                  </w:pPr>
                  <w:r>
                    <w:rPr>
                      <w:rFonts w:hint="eastAsia"/>
                      <w:lang w:val="en-US" w:eastAsia="zh-CN"/>
                    </w:rPr>
                    <w:t>/</w:t>
                  </w:r>
                </w:p>
              </w:tc>
              <w:tc>
                <w:tcPr>
                  <w:tcW w:w="965" w:type="pct"/>
                  <w:shd w:val="clear" w:color="auto" w:fill="FFFFFF"/>
                  <w:noWrap w:val="0"/>
                  <w:vAlign w:val="center"/>
                </w:tcPr>
                <w:p w14:paraId="572FB330">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3</w:t>
                  </w:r>
                </w:p>
              </w:tc>
              <w:tc>
                <w:tcPr>
                  <w:tcW w:w="785" w:type="pct"/>
                  <w:shd w:val="clear" w:color="auto" w:fill="auto"/>
                  <w:noWrap w:val="0"/>
                  <w:vAlign w:val="center"/>
                </w:tcPr>
                <w:p w14:paraId="64A70E20">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装载机</w:t>
                  </w:r>
                </w:p>
              </w:tc>
              <w:tc>
                <w:tcPr>
                  <w:tcW w:w="764" w:type="pct"/>
                  <w:shd w:val="clear" w:color="auto" w:fill="auto"/>
                  <w:noWrap w:val="0"/>
                  <w:vAlign w:val="center"/>
                </w:tcPr>
                <w:p w14:paraId="7330CE91">
                  <w:pPr>
                    <w:pStyle w:val="32"/>
                    <w:ind w:left="0" w:leftChars="0" w:right="0" w:rightChars="0" w:firstLine="0" w:firstLineChars="0"/>
                    <w:jc w:val="center"/>
                    <w:rPr>
                      <w:rFonts w:hint="eastAsia" w:ascii="Times New Roman" w:hAnsi="Times New Roman" w:eastAsia="宋体" w:cs="Times New Roman"/>
                      <w:kern w:val="2"/>
                      <w:sz w:val="21"/>
                      <w:szCs w:val="20"/>
                      <w:lang w:val="en-US" w:eastAsia="zh-CN" w:bidi="ar"/>
                    </w:rPr>
                  </w:pPr>
                  <w:r>
                    <w:rPr>
                      <w:rFonts w:hint="eastAsia"/>
                      <w:lang w:val="en-US" w:eastAsia="zh-CN"/>
                    </w:rPr>
                    <w:t>/</w:t>
                  </w:r>
                </w:p>
              </w:tc>
              <w:tc>
                <w:tcPr>
                  <w:tcW w:w="812" w:type="pct"/>
                  <w:shd w:val="clear" w:color="auto" w:fill="FFFFFF"/>
                  <w:noWrap w:val="0"/>
                  <w:vAlign w:val="center"/>
                </w:tcPr>
                <w:p w14:paraId="6E9E76E8">
                  <w:pPr>
                    <w:pStyle w:val="32"/>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lang w:val="en-US" w:eastAsia="zh-CN"/>
                    </w:rPr>
                    <w:t>3</w:t>
                  </w:r>
                </w:p>
              </w:tc>
            </w:tr>
          </w:tbl>
          <w:p w14:paraId="2AF7B41D">
            <w:pPr>
              <w:keepNext w:val="0"/>
              <w:keepLines w:val="0"/>
              <w:pageBreakBefore w:val="0"/>
              <w:widowControl/>
              <w:suppressLineNumbers w:val="0"/>
              <w:kinsoku/>
              <w:wordWrap/>
              <w:overflowPunct/>
              <w:topLinePunct w:val="0"/>
              <w:autoSpaceDE/>
              <w:autoSpaceDN/>
              <w:bidi w:val="0"/>
              <w:adjustRightInd w:val="0"/>
              <w:snapToGrid w:val="0"/>
              <w:spacing w:before="181" w:beforeLines="50" w:beforeAutospacing="0" w:after="181" w:afterLines="50" w:afterAutospacing="0" w:line="360" w:lineRule="auto"/>
              <w:ind w:left="0" w:right="0"/>
              <w:jc w:val="center"/>
              <w:textAlignment w:val="auto"/>
              <w:rPr>
                <w:rFonts w:hint="eastAsia" w:ascii="Times New Roman" w:hAnsi="Times New Roman" w:eastAsia="宋体" w:cs="Times New Roman"/>
                <w:b/>
                <w:color w:val="000000" w:themeColor="text1"/>
                <w:kern w:val="0"/>
                <w:sz w:val="24"/>
                <w:szCs w:val="32"/>
                <w14:textFill>
                  <w14:solidFill>
                    <w14:schemeClr w14:val="tx1"/>
                  </w14:solidFill>
                </w14:textFill>
              </w:rPr>
            </w:pPr>
          </w:p>
        </w:tc>
      </w:tr>
    </w:tbl>
    <w:p w14:paraId="4493E096">
      <w:pPr>
        <w:widowControl/>
        <w:adjustRightInd w:val="0"/>
        <w:snapToGrid w:val="0"/>
        <w:spacing w:line="360" w:lineRule="auto"/>
        <w:jc w:val="left"/>
        <w:rPr>
          <w:rFonts w:ascii="Tahoma" w:hAnsi="Tahoma" w:eastAsia="仿宋_GB2312" w:cs="Times New Roman"/>
          <w:color w:val="000000"/>
          <w:kern w:val="0"/>
          <w:sz w:val="24"/>
          <w:szCs w:val="24"/>
        </w:rPr>
        <w:sectPr>
          <w:pgSz w:w="16838" w:h="11906" w:orient="landscape"/>
          <w:pgMar w:top="1797" w:right="1440" w:bottom="1797" w:left="1440" w:header="708" w:footer="708" w:gutter="0"/>
          <w:pgBorders>
            <w:top w:val="none" w:sz="0" w:space="0"/>
            <w:left w:val="none" w:sz="0" w:space="0"/>
            <w:bottom w:val="none" w:sz="0" w:space="0"/>
            <w:right w:val="none" w:sz="0" w:space="0"/>
          </w:pgBorders>
          <w:pgNumType w:fmt="decimal"/>
          <w:cols w:space="720" w:num="1"/>
          <w:docGrid w:linePitch="360" w:charSpace="0"/>
        </w:sectPr>
      </w:pP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6A18F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47" w:hRule="atLeast"/>
        </w:trPr>
        <w:tc>
          <w:tcPr>
            <w:tcW w:w="8528" w:type="dxa"/>
          </w:tcPr>
          <w:p w14:paraId="3503E668">
            <w:pPr>
              <w:keepNext w:val="0"/>
              <w:keepLines w:val="0"/>
              <w:suppressLineNumbers w:val="0"/>
              <w:spacing w:before="0" w:beforeAutospacing="0" w:after="0" w:afterAutospacing="0" w:line="360" w:lineRule="auto"/>
              <w:ind w:left="0" w:right="0" w:firstLine="480" w:firstLineChars="200"/>
              <w:jc w:val="both"/>
              <w:rPr>
                <w:rFonts w:hint="eastAsia" w:ascii="Times New Roman" w:hAnsi="Times New Roman" w:eastAsia="宋体" w:cs="Times New Roman"/>
                <w:bCs/>
                <w:color w:val="auto"/>
                <w:sz w:val="24"/>
                <w:szCs w:val="24"/>
              </w:rPr>
            </w:pPr>
            <w:bookmarkStart w:id="0" w:name="_Toc25840"/>
            <w:r>
              <w:rPr>
                <w:rFonts w:hint="eastAsia" w:ascii="Times New Roman" w:hAnsi="Times New Roman" w:eastAsia="宋体" w:cs="Times New Roman"/>
                <w:bCs/>
                <w:color w:val="auto"/>
                <w:sz w:val="24"/>
                <w:szCs w:val="24"/>
              </w:rPr>
              <w:t>根据现场调查，企业实际建设过程生产设备与环评基本一致，设备根据实际生产需要调整参数及规格，</w:t>
            </w:r>
            <w:r>
              <w:rPr>
                <w:rFonts w:hint="eastAsia" w:ascii="Times New Roman" w:hAnsi="Times New Roman" w:eastAsia="宋体" w:cs="Times New Roman"/>
                <w:bCs/>
                <w:color w:val="auto"/>
                <w:sz w:val="24"/>
                <w:szCs w:val="24"/>
                <w:lang w:eastAsia="zh-CN"/>
              </w:rPr>
              <w:t>能够满足设计生产</w:t>
            </w:r>
            <w:r>
              <w:rPr>
                <w:rFonts w:hint="eastAsia" w:ascii="Times New Roman" w:hAnsi="Times New Roman" w:eastAsia="宋体" w:cs="Times New Roman"/>
                <w:bCs/>
                <w:color w:val="auto"/>
                <w:sz w:val="24"/>
                <w:szCs w:val="24"/>
              </w:rPr>
              <w:t>能力。设备具体增减如下：</w:t>
            </w:r>
          </w:p>
          <w:p w14:paraId="1C851D90">
            <w:pPr>
              <w:keepNext w:val="0"/>
              <w:keepLines w:val="0"/>
              <w:suppressLineNumbers w:val="0"/>
              <w:spacing w:before="0" w:beforeAutospacing="0" w:after="0" w:afterAutospacing="0" w:line="360" w:lineRule="auto"/>
              <w:ind w:left="0" w:right="0"/>
              <w:jc w:val="both"/>
              <w:rPr>
                <w:rFonts w:hint="default" w:ascii="Times New Roman" w:hAnsi="Times New Roman" w:eastAsia="宋体" w:cs="Times New Roman"/>
                <w:bCs/>
                <w:color w:val="auto"/>
                <w:sz w:val="24"/>
                <w:szCs w:val="24"/>
                <w:lang w:val="en-US" w:eastAsia="zh-CN"/>
              </w:rPr>
            </w:pPr>
            <w:r>
              <w:rPr>
                <w:rFonts w:hint="eastAsia" w:ascii="Times New Roman" w:hAnsi="Times New Roman" w:eastAsia="宋体" w:cs="Times New Roman"/>
                <w:bCs/>
                <w:color w:val="auto"/>
                <w:sz w:val="24"/>
                <w:szCs w:val="24"/>
                <w:lang w:val="en-US" w:eastAsia="zh-CN"/>
              </w:rPr>
              <w:t>碳素石墨制品破碎线只建设1条，筛分机环评2台，实际1台，且为提升筛分破碎一体机。破碎机环评2台，实际为2台粗破机，2台磨粉机。混料机环评1台，实际由于增加磨粉机后产品不需混料，未建设。造粒机环评1台，实际未建设。</w:t>
            </w:r>
          </w:p>
          <w:p w14:paraId="7E0187FA">
            <w:pPr>
              <w:pStyle w:val="8"/>
              <w:suppressLineNumbers w:val="0"/>
              <w:bidi w:val="0"/>
              <w:spacing w:before="0" w:beforeAutospacing="0" w:after="0" w:afterAutospacing="0"/>
              <w:ind w:left="0" w:right="0"/>
              <w:rPr>
                <w:rFonts w:hint="default"/>
                <w:lang w:val="en-US"/>
              </w:rPr>
            </w:pPr>
            <w:r>
              <w:rPr>
                <w:rFonts w:hint="eastAsia"/>
                <w:lang w:val="en-US" w:eastAsia="zh-CN"/>
              </w:rPr>
              <w:t>2.1.5</w:t>
            </w:r>
            <w:r>
              <w:rPr>
                <w:rFonts w:hint="eastAsia"/>
                <w:lang w:eastAsia="zh-CN"/>
              </w:rPr>
              <w:t>产品方案</w:t>
            </w:r>
            <w:bookmarkEnd w:id="0"/>
          </w:p>
          <w:p w14:paraId="7028240C">
            <w:pPr>
              <w:keepNext w:val="0"/>
              <w:keepLines w:val="0"/>
              <w:suppressLineNumbers w:val="0"/>
              <w:spacing w:before="0" w:beforeAutospacing="0" w:after="0" w:afterAutospacing="0" w:line="360" w:lineRule="auto"/>
              <w:ind w:left="0" w:right="0" w:firstLine="480" w:firstLineChars="200"/>
              <w:rPr>
                <w:rFonts w:hint="default"/>
              </w:rPr>
            </w:pPr>
            <w:r>
              <w:rPr>
                <w:rFonts w:hint="eastAsia"/>
                <w:lang w:val="en-US" w:eastAsia="zh-CN"/>
              </w:rPr>
              <w:t>本次验收</w:t>
            </w:r>
            <w:r>
              <w:rPr>
                <w:rFonts w:hint="eastAsia" w:ascii="Times New Roman" w:hAnsi="Times New Roman" w:eastAsia="宋体"/>
                <w:lang w:val="en-US" w:eastAsia="zh-CN"/>
              </w:rPr>
              <w:t>主要产品方案及规模与</w:t>
            </w:r>
            <w:r>
              <w:rPr>
                <w:rFonts w:hint="eastAsia"/>
                <w:lang w:val="en-US" w:eastAsia="zh-CN"/>
              </w:rPr>
              <w:t>环评</w:t>
            </w:r>
            <w:r>
              <w:rPr>
                <w:rFonts w:hint="default" w:ascii="Times New Roman" w:hAnsi="Times New Roman" w:eastAsia="宋体"/>
                <w:sz w:val="24"/>
                <w:szCs w:val="24"/>
              </w:rPr>
              <w:t>对照情况</w:t>
            </w:r>
            <w:r>
              <w:rPr>
                <w:rFonts w:hint="eastAsia" w:ascii="Times New Roman" w:hAnsi="Times New Roman" w:eastAsia="宋体"/>
                <w:sz w:val="24"/>
                <w:szCs w:val="24"/>
                <w:lang w:val="en-US" w:eastAsia="zh-CN"/>
              </w:rPr>
              <w:t>如下</w:t>
            </w:r>
            <w:r>
              <w:rPr>
                <w:rFonts w:hint="eastAsia"/>
                <w:lang w:val="en-US" w:eastAsia="zh-CN"/>
              </w:rPr>
              <w:t>。</w:t>
            </w:r>
          </w:p>
          <w:p w14:paraId="07AF7A10">
            <w:pPr>
              <w:keepNext w:val="0"/>
              <w:keepLines w:val="0"/>
              <w:suppressLineNumbers w:val="0"/>
              <w:spacing w:before="0" w:beforeAutospacing="0" w:after="0" w:afterAutospacing="0" w:line="360" w:lineRule="auto"/>
              <w:ind w:left="0" w:right="0"/>
              <w:jc w:val="center"/>
              <w:rPr>
                <w:rFonts w:hint="eastAsia"/>
                <w:b/>
                <w:bCs/>
                <w:lang w:val="en-US" w:eastAsia="zh-CN"/>
              </w:rPr>
            </w:pPr>
            <w:r>
              <w:rPr>
                <w:rFonts w:hint="eastAsia"/>
                <w:b/>
                <w:bCs/>
                <w:lang w:val="en-US" w:eastAsia="zh-CN"/>
              </w:rPr>
              <w:t>表2.1-4 主要产品方案及生产规模表</w:t>
            </w:r>
          </w:p>
          <w:tbl>
            <w:tblPr>
              <w:tblStyle w:val="24"/>
              <w:tblW w:w="4998" w:type="pct"/>
              <w:jc w:val="center"/>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autofit"/>
              <w:tblCellMar>
                <w:top w:w="0" w:type="dxa"/>
                <w:left w:w="108" w:type="dxa"/>
                <w:bottom w:w="0" w:type="dxa"/>
                <w:right w:w="108" w:type="dxa"/>
              </w:tblCellMar>
            </w:tblPr>
            <w:tblGrid>
              <w:gridCol w:w="519"/>
              <w:gridCol w:w="957"/>
              <w:gridCol w:w="1141"/>
              <w:gridCol w:w="2231"/>
              <w:gridCol w:w="2264"/>
              <w:gridCol w:w="1177"/>
            </w:tblGrid>
            <w:tr w14:paraId="2F2F4B77">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108" w:type="dxa"/>
                  <w:bottom w:w="0" w:type="dxa"/>
                  <w:right w:w="108" w:type="dxa"/>
                </w:tblCellMar>
              </w:tblPrEx>
              <w:trPr>
                <w:trHeight w:val="287" w:hRule="atLeast"/>
                <w:jc w:val="center"/>
              </w:trPr>
              <w:tc>
                <w:tcPr>
                  <w:tcW w:w="313" w:type="pct"/>
                  <w:noWrap w:val="0"/>
                  <w:vAlign w:val="center"/>
                </w:tcPr>
                <w:p w14:paraId="598F5FAC">
                  <w:pPr>
                    <w:pStyle w:val="32"/>
                    <w:jc w:val="center"/>
                    <w:rPr>
                      <w:rFonts w:hint="eastAsia"/>
                      <w:lang w:val="en-US" w:eastAsia="zh-CN"/>
                    </w:rPr>
                  </w:pPr>
                  <w:r>
                    <w:rPr>
                      <w:rFonts w:hint="eastAsia"/>
                      <w:lang w:val="en-US" w:eastAsia="zh-CN"/>
                    </w:rPr>
                    <w:t>序号</w:t>
                  </w:r>
                </w:p>
              </w:tc>
              <w:tc>
                <w:tcPr>
                  <w:tcW w:w="1265" w:type="pct"/>
                  <w:gridSpan w:val="2"/>
                  <w:noWrap w:val="0"/>
                  <w:vAlign w:val="center"/>
                </w:tcPr>
                <w:p w14:paraId="04A2C2C4">
                  <w:pPr>
                    <w:pStyle w:val="32"/>
                    <w:jc w:val="center"/>
                    <w:rPr>
                      <w:rFonts w:hint="eastAsia"/>
                      <w:lang w:val="en-US" w:eastAsia="zh-CN"/>
                    </w:rPr>
                  </w:pPr>
                  <w:r>
                    <w:rPr>
                      <w:rFonts w:hint="eastAsia"/>
                      <w:lang w:val="en-US" w:eastAsia="zh-CN"/>
                    </w:rPr>
                    <w:t>产品名称</w:t>
                  </w:r>
                </w:p>
              </w:tc>
              <w:tc>
                <w:tcPr>
                  <w:tcW w:w="1345" w:type="pct"/>
                  <w:noWrap w:val="0"/>
                  <w:vAlign w:val="center"/>
                </w:tcPr>
                <w:p w14:paraId="60312B7A">
                  <w:pPr>
                    <w:pStyle w:val="32"/>
                    <w:jc w:val="center"/>
                    <w:rPr>
                      <w:rFonts w:hint="eastAsia"/>
                      <w:lang w:val="en-US" w:eastAsia="zh-CN"/>
                    </w:rPr>
                  </w:pPr>
                  <w:r>
                    <w:rPr>
                      <w:rFonts w:hint="eastAsia"/>
                      <w:lang w:val="en-US" w:eastAsia="zh-CN"/>
                    </w:rPr>
                    <w:t>环评生产规模</w:t>
                  </w:r>
                </w:p>
              </w:tc>
              <w:tc>
                <w:tcPr>
                  <w:tcW w:w="1365" w:type="pct"/>
                  <w:noWrap w:val="0"/>
                  <w:vAlign w:val="center"/>
                </w:tcPr>
                <w:p w14:paraId="4B3F99DE">
                  <w:pPr>
                    <w:pStyle w:val="32"/>
                    <w:jc w:val="center"/>
                    <w:rPr>
                      <w:rFonts w:hint="eastAsia"/>
                      <w:lang w:val="en-US" w:eastAsia="zh-CN"/>
                    </w:rPr>
                  </w:pPr>
                  <w:r>
                    <w:rPr>
                      <w:rFonts w:hint="eastAsia"/>
                      <w:lang w:val="en-US" w:eastAsia="zh-CN"/>
                    </w:rPr>
                    <w:t>验收生产规模</w:t>
                  </w:r>
                </w:p>
              </w:tc>
              <w:tc>
                <w:tcPr>
                  <w:tcW w:w="710" w:type="pct"/>
                  <w:noWrap w:val="0"/>
                  <w:vAlign w:val="center"/>
                </w:tcPr>
                <w:p w14:paraId="313D666D">
                  <w:pPr>
                    <w:pStyle w:val="32"/>
                    <w:jc w:val="center"/>
                    <w:rPr>
                      <w:rFonts w:hint="eastAsia"/>
                      <w:lang w:val="en-US" w:eastAsia="zh-CN"/>
                    </w:rPr>
                  </w:pPr>
                  <w:r>
                    <w:rPr>
                      <w:rFonts w:hint="eastAsia"/>
                      <w:lang w:val="en-US" w:eastAsia="zh-CN"/>
                    </w:rPr>
                    <w:t>单位</w:t>
                  </w:r>
                </w:p>
              </w:tc>
            </w:tr>
            <w:tr w14:paraId="7BF5465D">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108" w:type="dxa"/>
                  <w:bottom w:w="0" w:type="dxa"/>
                  <w:right w:w="108" w:type="dxa"/>
                </w:tblCellMar>
              </w:tblPrEx>
              <w:trPr>
                <w:trHeight w:val="344" w:hRule="atLeast"/>
                <w:jc w:val="center"/>
              </w:trPr>
              <w:tc>
                <w:tcPr>
                  <w:tcW w:w="313" w:type="pct"/>
                  <w:noWrap w:val="0"/>
                  <w:vAlign w:val="center"/>
                </w:tcPr>
                <w:p w14:paraId="5CDA92FC">
                  <w:pPr>
                    <w:pStyle w:val="32"/>
                    <w:jc w:val="center"/>
                    <w:rPr>
                      <w:rFonts w:hint="eastAsia"/>
                      <w:lang w:val="en-US" w:eastAsia="zh-CN"/>
                    </w:rPr>
                  </w:pPr>
                  <w:r>
                    <w:rPr>
                      <w:rFonts w:hint="eastAsia"/>
                      <w:lang w:val="en-US" w:eastAsia="zh-CN"/>
                    </w:rPr>
                    <w:t>1</w:t>
                  </w:r>
                </w:p>
              </w:tc>
              <w:tc>
                <w:tcPr>
                  <w:tcW w:w="577" w:type="pct"/>
                  <w:noWrap w:val="0"/>
                  <w:vAlign w:val="center"/>
                </w:tcPr>
                <w:p w14:paraId="133CC7A4">
                  <w:pPr>
                    <w:pStyle w:val="32"/>
                    <w:jc w:val="center"/>
                    <w:rPr>
                      <w:rFonts w:hint="eastAsia"/>
                      <w:lang w:val="en-US" w:eastAsia="zh-CN"/>
                    </w:rPr>
                  </w:pPr>
                  <w:r>
                    <w:rPr>
                      <w:rFonts w:hint="eastAsia"/>
                      <w:lang w:val="en-US" w:eastAsia="zh-CN"/>
                    </w:rPr>
                    <w:t>碳素类</w:t>
                  </w:r>
                </w:p>
              </w:tc>
              <w:tc>
                <w:tcPr>
                  <w:tcW w:w="688" w:type="pct"/>
                  <w:vMerge w:val="restart"/>
                  <w:noWrap w:val="0"/>
                  <w:vAlign w:val="center"/>
                </w:tcPr>
                <w:p w14:paraId="272DBD11">
                  <w:pPr>
                    <w:pStyle w:val="32"/>
                    <w:jc w:val="center"/>
                    <w:rPr>
                      <w:rFonts w:hint="eastAsia"/>
                      <w:lang w:val="en-US" w:eastAsia="zh-CN"/>
                    </w:rPr>
                  </w:pPr>
                  <w:r>
                    <w:rPr>
                      <w:rFonts w:hint="eastAsia"/>
                      <w:lang w:val="en-US" w:eastAsia="zh-CN"/>
                    </w:rPr>
                    <w:t>增碳剂</w:t>
                  </w:r>
                </w:p>
              </w:tc>
              <w:tc>
                <w:tcPr>
                  <w:tcW w:w="1345" w:type="pct"/>
                  <w:vMerge w:val="restart"/>
                  <w:noWrap w:val="0"/>
                  <w:vAlign w:val="center"/>
                </w:tcPr>
                <w:p w14:paraId="251BDA62">
                  <w:pPr>
                    <w:pStyle w:val="32"/>
                    <w:jc w:val="center"/>
                    <w:rPr>
                      <w:rFonts w:hint="eastAsia"/>
                      <w:lang w:val="en-US" w:eastAsia="zh-CN"/>
                    </w:rPr>
                  </w:pPr>
                  <w:r>
                    <w:rPr>
                      <w:rFonts w:hint="eastAsia"/>
                      <w:lang w:val="en-US" w:eastAsia="zh-CN"/>
                    </w:rPr>
                    <w:t>25200</w:t>
                  </w:r>
                </w:p>
              </w:tc>
              <w:tc>
                <w:tcPr>
                  <w:tcW w:w="1365" w:type="pct"/>
                  <w:vMerge w:val="restart"/>
                  <w:noWrap w:val="0"/>
                  <w:vAlign w:val="center"/>
                </w:tcPr>
                <w:p w14:paraId="51BE7D43">
                  <w:pPr>
                    <w:pStyle w:val="32"/>
                    <w:jc w:val="center"/>
                    <w:rPr>
                      <w:rFonts w:hint="default"/>
                      <w:lang w:val="en-US" w:eastAsia="zh-CN"/>
                    </w:rPr>
                  </w:pPr>
                  <w:r>
                    <w:rPr>
                      <w:rFonts w:hint="eastAsia"/>
                      <w:lang w:val="en-US" w:eastAsia="zh-CN"/>
                    </w:rPr>
                    <w:t>12600</w:t>
                  </w:r>
                </w:p>
              </w:tc>
              <w:tc>
                <w:tcPr>
                  <w:tcW w:w="710" w:type="pct"/>
                  <w:vMerge w:val="restart"/>
                  <w:noWrap w:val="0"/>
                  <w:vAlign w:val="center"/>
                </w:tcPr>
                <w:p w14:paraId="4D2B7ED8">
                  <w:pPr>
                    <w:pStyle w:val="32"/>
                    <w:jc w:val="center"/>
                    <w:rPr>
                      <w:rFonts w:hint="eastAsia"/>
                      <w:lang w:val="en-US" w:eastAsia="zh-CN"/>
                    </w:rPr>
                  </w:pPr>
                  <w:r>
                    <w:rPr>
                      <w:rFonts w:hint="eastAsia"/>
                      <w:lang w:val="en-US" w:eastAsia="zh-CN"/>
                    </w:rPr>
                    <w:t>t/a</w:t>
                  </w:r>
                </w:p>
              </w:tc>
            </w:tr>
            <w:tr w14:paraId="312B9E00">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108" w:type="dxa"/>
                  <w:bottom w:w="0" w:type="dxa"/>
                  <w:right w:w="108" w:type="dxa"/>
                </w:tblCellMar>
              </w:tblPrEx>
              <w:trPr>
                <w:trHeight w:val="344" w:hRule="atLeast"/>
                <w:jc w:val="center"/>
              </w:trPr>
              <w:tc>
                <w:tcPr>
                  <w:tcW w:w="313" w:type="pct"/>
                  <w:noWrap w:val="0"/>
                  <w:vAlign w:val="center"/>
                </w:tcPr>
                <w:p w14:paraId="56FBCA20">
                  <w:pPr>
                    <w:pStyle w:val="32"/>
                    <w:jc w:val="center"/>
                    <w:rPr>
                      <w:rFonts w:hint="default"/>
                      <w:lang w:val="en-US" w:eastAsia="zh-CN"/>
                    </w:rPr>
                  </w:pPr>
                  <w:r>
                    <w:rPr>
                      <w:rFonts w:hint="eastAsia"/>
                      <w:lang w:val="en-US" w:eastAsia="zh-CN"/>
                    </w:rPr>
                    <w:t>2</w:t>
                  </w:r>
                </w:p>
              </w:tc>
              <w:tc>
                <w:tcPr>
                  <w:tcW w:w="577" w:type="pct"/>
                  <w:noWrap w:val="0"/>
                  <w:vAlign w:val="center"/>
                </w:tcPr>
                <w:p w14:paraId="0A438DBB">
                  <w:pPr>
                    <w:pStyle w:val="32"/>
                    <w:jc w:val="center"/>
                    <w:rPr>
                      <w:rFonts w:hint="eastAsia"/>
                      <w:lang w:val="en-US" w:eastAsia="zh-CN"/>
                    </w:rPr>
                  </w:pPr>
                  <w:r>
                    <w:rPr>
                      <w:rFonts w:hint="eastAsia"/>
                      <w:lang w:val="en-US" w:eastAsia="zh-CN"/>
                    </w:rPr>
                    <w:t>石墨类</w:t>
                  </w:r>
                </w:p>
              </w:tc>
              <w:tc>
                <w:tcPr>
                  <w:tcW w:w="688" w:type="pct"/>
                  <w:vMerge w:val="continue"/>
                  <w:noWrap w:val="0"/>
                  <w:vAlign w:val="center"/>
                </w:tcPr>
                <w:p w14:paraId="1A27E175">
                  <w:pPr>
                    <w:pStyle w:val="32"/>
                    <w:jc w:val="center"/>
                    <w:rPr>
                      <w:rFonts w:hint="eastAsia"/>
                      <w:lang w:val="en-US" w:eastAsia="zh-CN"/>
                    </w:rPr>
                  </w:pPr>
                </w:p>
              </w:tc>
              <w:tc>
                <w:tcPr>
                  <w:tcW w:w="1345" w:type="pct"/>
                  <w:vMerge w:val="continue"/>
                  <w:noWrap w:val="0"/>
                  <w:vAlign w:val="center"/>
                </w:tcPr>
                <w:p w14:paraId="318E3E1E">
                  <w:pPr>
                    <w:pStyle w:val="32"/>
                    <w:jc w:val="center"/>
                    <w:rPr>
                      <w:rFonts w:hint="eastAsia"/>
                      <w:lang w:val="en-US" w:eastAsia="zh-CN"/>
                    </w:rPr>
                  </w:pPr>
                </w:p>
              </w:tc>
              <w:tc>
                <w:tcPr>
                  <w:tcW w:w="1365" w:type="pct"/>
                  <w:vMerge w:val="continue"/>
                  <w:noWrap w:val="0"/>
                  <w:vAlign w:val="center"/>
                </w:tcPr>
                <w:p w14:paraId="56D95ED9">
                  <w:pPr>
                    <w:pStyle w:val="32"/>
                    <w:jc w:val="center"/>
                    <w:rPr>
                      <w:rFonts w:hint="eastAsia"/>
                      <w:lang w:val="en-US" w:eastAsia="zh-CN"/>
                    </w:rPr>
                  </w:pPr>
                </w:p>
              </w:tc>
              <w:tc>
                <w:tcPr>
                  <w:tcW w:w="710" w:type="pct"/>
                  <w:vMerge w:val="continue"/>
                  <w:noWrap w:val="0"/>
                  <w:vAlign w:val="center"/>
                </w:tcPr>
                <w:p w14:paraId="0BB72DB4">
                  <w:pPr>
                    <w:pStyle w:val="32"/>
                    <w:jc w:val="center"/>
                    <w:rPr>
                      <w:rFonts w:hint="eastAsia"/>
                      <w:lang w:val="en-US" w:eastAsia="zh-CN"/>
                    </w:rPr>
                  </w:pPr>
                </w:p>
              </w:tc>
            </w:tr>
            <w:tr w14:paraId="606DEC0D">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108" w:type="dxa"/>
                  <w:bottom w:w="0" w:type="dxa"/>
                  <w:right w:w="108" w:type="dxa"/>
                </w:tblCellMar>
              </w:tblPrEx>
              <w:trPr>
                <w:trHeight w:val="344" w:hRule="atLeast"/>
                <w:jc w:val="center"/>
              </w:trPr>
              <w:tc>
                <w:tcPr>
                  <w:tcW w:w="313" w:type="pct"/>
                  <w:noWrap w:val="0"/>
                  <w:vAlign w:val="center"/>
                </w:tcPr>
                <w:p w14:paraId="10B7FF7E">
                  <w:pPr>
                    <w:pStyle w:val="32"/>
                    <w:jc w:val="center"/>
                    <w:rPr>
                      <w:rFonts w:hint="default"/>
                      <w:lang w:val="en-US" w:eastAsia="zh-CN"/>
                    </w:rPr>
                  </w:pPr>
                  <w:r>
                    <w:rPr>
                      <w:rFonts w:hint="eastAsia"/>
                      <w:lang w:val="en-US" w:eastAsia="zh-CN"/>
                    </w:rPr>
                    <w:t>3</w:t>
                  </w:r>
                </w:p>
              </w:tc>
              <w:tc>
                <w:tcPr>
                  <w:tcW w:w="1265" w:type="pct"/>
                  <w:gridSpan w:val="2"/>
                  <w:noWrap w:val="0"/>
                  <w:vAlign w:val="center"/>
                </w:tcPr>
                <w:p w14:paraId="33AA26DA">
                  <w:pPr>
                    <w:pStyle w:val="32"/>
                    <w:jc w:val="center"/>
                    <w:rPr>
                      <w:rFonts w:hint="eastAsia"/>
                      <w:lang w:val="en-US" w:eastAsia="zh-CN"/>
                    </w:rPr>
                  </w:pPr>
                  <w:r>
                    <w:rPr>
                      <w:rFonts w:hint="eastAsia"/>
                      <w:lang w:val="en-US" w:eastAsia="zh-CN"/>
                    </w:rPr>
                    <w:t>负极材料</w:t>
                  </w:r>
                </w:p>
              </w:tc>
              <w:tc>
                <w:tcPr>
                  <w:tcW w:w="1345" w:type="pct"/>
                  <w:vMerge w:val="continue"/>
                  <w:noWrap w:val="0"/>
                  <w:vAlign w:val="center"/>
                </w:tcPr>
                <w:p w14:paraId="578CBD23">
                  <w:pPr>
                    <w:pStyle w:val="32"/>
                    <w:jc w:val="center"/>
                    <w:rPr>
                      <w:rFonts w:hint="eastAsia"/>
                      <w:lang w:val="en-US" w:eastAsia="zh-CN"/>
                    </w:rPr>
                  </w:pPr>
                </w:p>
              </w:tc>
              <w:tc>
                <w:tcPr>
                  <w:tcW w:w="1365" w:type="pct"/>
                  <w:vMerge w:val="continue"/>
                  <w:noWrap w:val="0"/>
                  <w:vAlign w:val="center"/>
                </w:tcPr>
                <w:p w14:paraId="0E5108FB">
                  <w:pPr>
                    <w:pStyle w:val="32"/>
                    <w:jc w:val="center"/>
                    <w:rPr>
                      <w:rFonts w:hint="eastAsia"/>
                      <w:lang w:val="en-US" w:eastAsia="zh-CN"/>
                    </w:rPr>
                  </w:pPr>
                </w:p>
              </w:tc>
              <w:tc>
                <w:tcPr>
                  <w:tcW w:w="710" w:type="pct"/>
                  <w:vMerge w:val="continue"/>
                  <w:noWrap w:val="0"/>
                  <w:vAlign w:val="center"/>
                </w:tcPr>
                <w:p w14:paraId="6ABE2180">
                  <w:pPr>
                    <w:pStyle w:val="32"/>
                    <w:jc w:val="center"/>
                    <w:rPr>
                      <w:rFonts w:hint="eastAsia"/>
                      <w:lang w:val="en-US" w:eastAsia="zh-CN"/>
                    </w:rPr>
                  </w:pPr>
                </w:p>
              </w:tc>
            </w:tr>
            <w:tr w14:paraId="71C6013A">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108" w:type="dxa"/>
                  <w:bottom w:w="0" w:type="dxa"/>
                  <w:right w:w="108" w:type="dxa"/>
                </w:tblCellMar>
              </w:tblPrEx>
              <w:trPr>
                <w:trHeight w:val="344" w:hRule="atLeast"/>
                <w:jc w:val="center"/>
              </w:trPr>
              <w:tc>
                <w:tcPr>
                  <w:tcW w:w="313" w:type="pct"/>
                  <w:noWrap w:val="0"/>
                  <w:vAlign w:val="center"/>
                </w:tcPr>
                <w:p w14:paraId="43BEDCF2">
                  <w:pPr>
                    <w:pStyle w:val="32"/>
                    <w:jc w:val="center"/>
                    <w:rPr>
                      <w:rFonts w:hint="default"/>
                      <w:lang w:val="en-US" w:eastAsia="zh-CN"/>
                    </w:rPr>
                  </w:pPr>
                  <w:r>
                    <w:rPr>
                      <w:rFonts w:hint="eastAsia"/>
                      <w:lang w:val="en-US" w:eastAsia="zh-CN"/>
                    </w:rPr>
                    <w:t>4</w:t>
                  </w:r>
                </w:p>
              </w:tc>
              <w:tc>
                <w:tcPr>
                  <w:tcW w:w="1265" w:type="pct"/>
                  <w:gridSpan w:val="2"/>
                  <w:noWrap w:val="0"/>
                  <w:vAlign w:val="center"/>
                </w:tcPr>
                <w:p w14:paraId="0322CCD3">
                  <w:pPr>
                    <w:pStyle w:val="32"/>
                    <w:jc w:val="center"/>
                    <w:rPr>
                      <w:rFonts w:hint="eastAsia"/>
                      <w:lang w:val="en-US" w:eastAsia="zh-CN"/>
                    </w:rPr>
                  </w:pPr>
                  <w:r>
                    <w:rPr>
                      <w:rFonts w:hint="eastAsia"/>
                      <w:lang w:val="en-US" w:eastAsia="zh-CN"/>
                    </w:rPr>
                    <w:t>摩擦材料</w:t>
                  </w:r>
                </w:p>
              </w:tc>
              <w:tc>
                <w:tcPr>
                  <w:tcW w:w="1345" w:type="pct"/>
                  <w:vMerge w:val="continue"/>
                  <w:noWrap w:val="0"/>
                  <w:vAlign w:val="center"/>
                </w:tcPr>
                <w:p w14:paraId="7D1817EE">
                  <w:pPr>
                    <w:pStyle w:val="32"/>
                    <w:jc w:val="center"/>
                    <w:rPr>
                      <w:rFonts w:hint="eastAsia"/>
                      <w:lang w:val="en-US" w:eastAsia="zh-CN"/>
                    </w:rPr>
                  </w:pPr>
                </w:p>
              </w:tc>
              <w:tc>
                <w:tcPr>
                  <w:tcW w:w="1365" w:type="pct"/>
                  <w:vMerge w:val="continue"/>
                  <w:noWrap w:val="0"/>
                  <w:vAlign w:val="center"/>
                </w:tcPr>
                <w:p w14:paraId="6E793ACD">
                  <w:pPr>
                    <w:pStyle w:val="32"/>
                    <w:jc w:val="center"/>
                    <w:rPr>
                      <w:rFonts w:hint="eastAsia"/>
                      <w:lang w:val="en-US" w:eastAsia="zh-CN"/>
                    </w:rPr>
                  </w:pPr>
                </w:p>
              </w:tc>
              <w:tc>
                <w:tcPr>
                  <w:tcW w:w="710" w:type="pct"/>
                  <w:vMerge w:val="continue"/>
                  <w:noWrap w:val="0"/>
                  <w:vAlign w:val="center"/>
                </w:tcPr>
                <w:p w14:paraId="3604B4D3">
                  <w:pPr>
                    <w:pStyle w:val="32"/>
                    <w:jc w:val="center"/>
                    <w:rPr>
                      <w:rFonts w:hint="eastAsia"/>
                      <w:lang w:val="en-US" w:eastAsia="zh-CN"/>
                    </w:rPr>
                  </w:pPr>
                </w:p>
              </w:tc>
            </w:tr>
            <w:tr w14:paraId="39005629">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108" w:type="dxa"/>
                  <w:bottom w:w="0" w:type="dxa"/>
                  <w:right w:w="108" w:type="dxa"/>
                </w:tblCellMar>
              </w:tblPrEx>
              <w:trPr>
                <w:trHeight w:val="344" w:hRule="atLeast"/>
                <w:jc w:val="center"/>
              </w:trPr>
              <w:tc>
                <w:tcPr>
                  <w:tcW w:w="313" w:type="pct"/>
                  <w:noWrap w:val="0"/>
                  <w:vAlign w:val="center"/>
                </w:tcPr>
                <w:p w14:paraId="5BB2DD9A">
                  <w:pPr>
                    <w:pStyle w:val="32"/>
                    <w:jc w:val="center"/>
                    <w:rPr>
                      <w:rFonts w:hint="default"/>
                      <w:lang w:val="en-US" w:eastAsia="zh-CN"/>
                    </w:rPr>
                  </w:pPr>
                  <w:r>
                    <w:rPr>
                      <w:rFonts w:hint="eastAsia"/>
                      <w:lang w:val="en-US" w:eastAsia="zh-CN"/>
                    </w:rPr>
                    <w:t>5</w:t>
                  </w:r>
                </w:p>
              </w:tc>
              <w:tc>
                <w:tcPr>
                  <w:tcW w:w="1265" w:type="pct"/>
                  <w:gridSpan w:val="2"/>
                  <w:noWrap w:val="0"/>
                  <w:vAlign w:val="center"/>
                </w:tcPr>
                <w:p w14:paraId="0DEFA3E2">
                  <w:pPr>
                    <w:pStyle w:val="32"/>
                    <w:jc w:val="center"/>
                    <w:rPr>
                      <w:rFonts w:hint="eastAsia"/>
                      <w:lang w:val="en-US" w:eastAsia="zh-CN"/>
                    </w:rPr>
                  </w:pPr>
                  <w:r>
                    <w:rPr>
                      <w:rFonts w:hint="eastAsia"/>
                      <w:lang w:val="en-US" w:eastAsia="zh-CN"/>
                    </w:rPr>
                    <w:t>造粒产品</w:t>
                  </w:r>
                </w:p>
              </w:tc>
              <w:tc>
                <w:tcPr>
                  <w:tcW w:w="1345" w:type="pct"/>
                  <w:noWrap w:val="0"/>
                  <w:vAlign w:val="center"/>
                </w:tcPr>
                <w:p w14:paraId="0B332D07">
                  <w:pPr>
                    <w:pStyle w:val="32"/>
                    <w:jc w:val="center"/>
                    <w:rPr>
                      <w:rFonts w:hint="default"/>
                      <w:lang w:val="en-US" w:eastAsia="zh-CN"/>
                    </w:rPr>
                  </w:pPr>
                  <w:r>
                    <w:rPr>
                      <w:rFonts w:hint="eastAsia"/>
                      <w:lang w:val="en-US" w:eastAsia="zh-CN"/>
                    </w:rPr>
                    <w:t>1200</w:t>
                  </w:r>
                </w:p>
              </w:tc>
              <w:tc>
                <w:tcPr>
                  <w:tcW w:w="1365" w:type="pct"/>
                  <w:noWrap w:val="0"/>
                  <w:vAlign w:val="center"/>
                </w:tcPr>
                <w:p w14:paraId="53CFE369">
                  <w:pPr>
                    <w:pStyle w:val="32"/>
                    <w:jc w:val="center"/>
                    <w:rPr>
                      <w:rFonts w:hint="default"/>
                      <w:lang w:val="en-US" w:eastAsia="zh-CN"/>
                    </w:rPr>
                  </w:pPr>
                  <w:r>
                    <w:rPr>
                      <w:rFonts w:hint="eastAsia"/>
                      <w:lang w:val="en-US" w:eastAsia="zh-CN"/>
                    </w:rPr>
                    <w:t>0</w:t>
                  </w:r>
                </w:p>
              </w:tc>
              <w:tc>
                <w:tcPr>
                  <w:tcW w:w="710" w:type="pct"/>
                  <w:vMerge w:val="continue"/>
                  <w:noWrap w:val="0"/>
                  <w:vAlign w:val="center"/>
                </w:tcPr>
                <w:p w14:paraId="7FA335E1">
                  <w:pPr>
                    <w:pStyle w:val="32"/>
                    <w:jc w:val="center"/>
                    <w:rPr>
                      <w:rFonts w:hint="eastAsia"/>
                      <w:lang w:val="en-US" w:eastAsia="zh-CN"/>
                    </w:rPr>
                  </w:pPr>
                </w:p>
              </w:tc>
            </w:tr>
          </w:tbl>
          <w:p w14:paraId="1552989B">
            <w:pPr>
              <w:keepNext w:val="0"/>
              <w:keepLines w:val="0"/>
              <w:widowControl/>
              <w:suppressLineNumbers w:val="0"/>
              <w:spacing w:before="0" w:beforeAutospacing="0" w:after="0" w:afterAutospacing="0" w:line="360" w:lineRule="auto"/>
              <w:ind w:left="0" w:right="0" w:firstLine="480" w:firstLineChars="200"/>
              <w:jc w:val="both"/>
              <w:rPr>
                <w:rFonts w:hint="default" w:ascii="Times New Roman" w:hAnsi="Times New Roman" w:cs="Times New Roman" w:eastAsiaTheme="minorEastAsia"/>
                <w:bCs/>
                <w:color w:val="auto"/>
                <w:kern w:val="2"/>
                <w:sz w:val="24"/>
                <w:szCs w:val="24"/>
              </w:rPr>
            </w:pPr>
            <w:r>
              <w:rPr>
                <w:rFonts w:hint="eastAsia" w:ascii="Times New Roman" w:hAnsi="Times New Roman" w:cs="Times New Roman" w:eastAsiaTheme="minorEastAsia"/>
                <w:bCs/>
                <w:color w:val="auto"/>
                <w:kern w:val="2"/>
                <w:sz w:val="24"/>
                <w:szCs w:val="24"/>
                <w:lang w:eastAsia="zh-CN"/>
              </w:rPr>
              <w:t>根据实际建设情况，企业目前制建设一条</w:t>
            </w:r>
            <w:r>
              <w:rPr>
                <w:rFonts w:hint="eastAsia" w:ascii="Times New Roman" w:hAnsi="Times New Roman" w:cs="Times New Roman" w:eastAsiaTheme="minorEastAsia"/>
                <w:bCs/>
                <w:color w:val="auto"/>
                <w:kern w:val="2"/>
                <w:sz w:val="24"/>
                <w:szCs w:val="24"/>
                <w:lang w:val="en-US" w:eastAsia="zh-CN"/>
              </w:rPr>
              <w:t>石墨碳素制品破碎生产线，且未建设造粒设备</w:t>
            </w:r>
            <w:r>
              <w:rPr>
                <w:rFonts w:hint="eastAsia" w:ascii="Times New Roman" w:hAnsi="Times New Roman" w:cs="Times New Roman" w:eastAsiaTheme="minorEastAsia"/>
                <w:bCs/>
                <w:color w:val="auto"/>
                <w:kern w:val="2"/>
                <w:sz w:val="24"/>
                <w:szCs w:val="24"/>
                <w:lang w:eastAsia="zh-CN"/>
              </w:rPr>
              <w:t>，</w:t>
            </w:r>
            <w:r>
              <w:rPr>
                <w:rFonts w:hint="eastAsia" w:ascii="Times New Roman" w:hAnsi="Times New Roman" w:cs="Times New Roman" w:eastAsiaTheme="minorEastAsia"/>
                <w:bCs/>
                <w:color w:val="auto"/>
                <w:kern w:val="2"/>
                <w:sz w:val="24"/>
                <w:szCs w:val="24"/>
                <w:lang w:val="en-US" w:eastAsia="zh-CN"/>
              </w:rPr>
              <w:t>石墨碳素制品产能12600t/a，不再生产造粒产品</w:t>
            </w:r>
            <w:r>
              <w:rPr>
                <w:rFonts w:hint="eastAsia" w:ascii="Times New Roman" w:hAnsi="Times New Roman" w:cs="Times New Roman" w:eastAsiaTheme="minorEastAsia"/>
                <w:bCs/>
                <w:color w:val="auto"/>
                <w:kern w:val="2"/>
                <w:sz w:val="24"/>
                <w:szCs w:val="24"/>
              </w:rPr>
              <w:t>，</w:t>
            </w:r>
            <w:r>
              <w:rPr>
                <w:rFonts w:hint="eastAsia" w:ascii="Times New Roman" w:hAnsi="Times New Roman" w:cs="Times New Roman" w:eastAsiaTheme="minorEastAsia"/>
                <w:bCs/>
                <w:color w:val="auto"/>
                <w:kern w:val="2"/>
                <w:sz w:val="24"/>
                <w:szCs w:val="24"/>
                <w:lang w:val="en-US" w:eastAsia="zh-CN"/>
              </w:rPr>
              <w:t>现状</w:t>
            </w:r>
            <w:r>
              <w:rPr>
                <w:rFonts w:hint="eastAsia" w:cs="Times New Roman" w:eastAsiaTheme="minorEastAsia"/>
                <w:bCs/>
                <w:color w:val="auto"/>
                <w:kern w:val="2"/>
                <w:sz w:val="24"/>
                <w:szCs w:val="24"/>
                <w:lang w:val="en-US" w:eastAsia="zh-CN"/>
              </w:rPr>
              <w:t>产能</w:t>
            </w:r>
            <w:r>
              <w:rPr>
                <w:rFonts w:hint="eastAsia" w:ascii="Times New Roman" w:hAnsi="Times New Roman" w:cs="Times New Roman" w:eastAsiaTheme="minorEastAsia"/>
                <w:bCs/>
                <w:color w:val="auto"/>
                <w:kern w:val="2"/>
                <w:sz w:val="24"/>
                <w:szCs w:val="24"/>
              </w:rPr>
              <w:t>占环评审</w:t>
            </w:r>
            <w:r>
              <w:rPr>
                <w:rFonts w:hint="eastAsia" w:cs="Times New Roman" w:eastAsiaTheme="minorEastAsia"/>
                <w:bCs/>
                <w:color w:val="auto"/>
                <w:kern w:val="2"/>
                <w:sz w:val="24"/>
                <w:szCs w:val="24"/>
                <w:lang w:val="en-US" w:eastAsia="zh-CN"/>
              </w:rPr>
              <w:t>批复产能</w:t>
            </w:r>
            <w:r>
              <w:rPr>
                <w:rFonts w:hint="eastAsia" w:ascii="Times New Roman" w:hAnsi="Times New Roman" w:cs="Times New Roman" w:eastAsiaTheme="minorEastAsia"/>
                <w:bCs/>
                <w:color w:val="auto"/>
                <w:kern w:val="2"/>
                <w:sz w:val="24"/>
                <w:szCs w:val="24"/>
                <w:lang w:val="en-US" w:eastAsia="zh-CN"/>
              </w:rPr>
              <w:t>47.7</w:t>
            </w:r>
            <w:r>
              <w:rPr>
                <w:rFonts w:hint="eastAsia" w:ascii="Times New Roman" w:hAnsi="Times New Roman" w:cs="Times New Roman" w:eastAsiaTheme="minorEastAsia"/>
                <w:bCs/>
                <w:color w:val="auto"/>
                <w:kern w:val="2"/>
                <w:sz w:val="24"/>
                <w:szCs w:val="24"/>
              </w:rPr>
              <w:t>%。</w:t>
            </w:r>
          </w:p>
          <w:p w14:paraId="7F9BC1EE">
            <w:pPr>
              <w:pStyle w:val="8"/>
              <w:suppressLineNumbers w:val="0"/>
              <w:bidi w:val="0"/>
              <w:spacing w:before="0" w:beforeAutospacing="0" w:after="0" w:afterAutospacing="0"/>
              <w:ind w:left="0" w:right="0"/>
              <w:rPr>
                <w:rFonts w:hint="default"/>
              </w:rPr>
            </w:pPr>
            <w:r>
              <w:rPr>
                <w:rFonts w:hint="eastAsia"/>
              </w:rPr>
              <w:t>2.1.</w:t>
            </w:r>
            <w:r>
              <w:rPr>
                <w:rFonts w:hint="eastAsia"/>
                <w:lang w:val="en-US" w:eastAsia="zh-CN"/>
              </w:rPr>
              <w:t>6</w:t>
            </w:r>
            <w:r>
              <w:rPr>
                <w:rFonts w:hint="eastAsia"/>
              </w:rPr>
              <w:t>生产制度及劳动定员情况</w:t>
            </w:r>
          </w:p>
          <w:p w14:paraId="030668F7">
            <w:pPr>
              <w:keepNext w:val="0"/>
              <w:keepLines w:val="0"/>
              <w:suppressLineNumbers w:val="0"/>
              <w:spacing w:before="0" w:beforeAutospacing="0" w:after="0" w:afterAutospacing="0"/>
              <w:ind w:left="0" w:right="0" w:firstLine="480"/>
              <w:rPr>
                <w:rFonts w:hint="default"/>
              </w:rPr>
            </w:pPr>
            <w:r>
              <w:rPr>
                <w:rFonts w:hint="default"/>
              </w:rPr>
              <w:t>（1）劳动定员：</w:t>
            </w:r>
            <w:r>
              <w:rPr>
                <w:rFonts w:hint="eastAsia" w:ascii="宋体" w:hAnsi="宋体" w:cs="宋体"/>
                <w:bCs/>
                <w:color w:val="auto"/>
                <w:sz w:val="24"/>
                <w:lang w:val="en-US" w:eastAsia="zh-CN"/>
              </w:rPr>
              <w:t>30人，</w:t>
            </w:r>
            <w:r>
              <w:rPr>
                <w:rFonts w:hint="eastAsia" w:ascii="宋体" w:hAnsi="宋体" w:cs="宋体"/>
                <w:bCs/>
                <w:color w:val="auto"/>
                <w:sz w:val="24"/>
              </w:rPr>
              <w:t>厂区不设食宿</w:t>
            </w:r>
            <w:r>
              <w:rPr>
                <w:rFonts w:hint="default"/>
              </w:rPr>
              <w:t>。</w:t>
            </w:r>
          </w:p>
          <w:p w14:paraId="67B2B7CD">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rPr>
            </w:pPr>
            <w:r>
              <w:rPr>
                <w:rFonts w:hint="default"/>
              </w:rPr>
              <w:t>（2）工作制度：</w:t>
            </w:r>
            <w:r>
              <w:rPr>
                <w:rFonts w:hint="eastAsia"/>
                <w:lang w:val="en-US" w:eastAsia="zh-CN"/>
              </w:rPr>
              <w:t>昼夜生产，年工作4200小时</w:t>
            </w:r>
            <w:r>
              <w:rPr>
                <w:rFonts w:hint="default"/>
              </w:rPr>
              <w:t>。</w:t>
            </w:r>
          </w:p>
          <w:p w14:paraId="2E4D895D">
            <w:pPr>
              <w:pStyle w:val="8"/>
              <w:suppressLineNumbers w:val="0"/>
              <w:bidi w:val="0"/>
              <w:spacing w:before="0" w:beforeAutospacing="0" w:after="0" w:afterAutospacing="0"/>
              <w:ind w:left="0" w:right="0"/>
              <w:rPr>
                <w:rFonts w:hint="default" w:eastAsiaTheme="majorEastAsia"/>
                <w:lang w:val="en-US" w:eastAsia="zh-CN"/>
              </w:rPr>
            </w:pPr>
            <w:r>
              <w:rPr>
                <w:rFonts w:hint="eastAsia"/>
                <w:lang w:val="en-US" w:eastAsia="zh-CN"/>
              </w:rPr>
              <w:t>2.1.7水平衡</w:t>
            </w:r>
          </w:p>
          <w:p w14:paraId="3373C4B6">
            <w:pPr>
              <w:keepNext w:val="0"/>
              <w:keepLines w:val="0"/>
              <w:suppressLineNumbers w:val="0"/>
              <w:snapToGrid w:val="0"/>
              <w:spacing w:before="0" w:beforeAutospacing="0" w:after="0" w:afterAutospacing="0"/>
              <w:ind w:left="0" w:right="0" w:firstLine="480"/>
              <w:rPr>
                <w:rFonts w:hint="eastAsia" w:ascii="Times New Roman" w:hAnsi="Times New Roman" w:eastAsia="宋体" w:cs="Times New Roman"/>
                <w:sz w:val="24"/>
              </w:rPr>
            </w:pPr>
            <w:r>
              <w:rPr>
                <w:rFonts w:hint="eastAsia" w:ascii="Times New Roman" w:hAnsi="Times New Roman" w:eastAsia="宋体" w:cs="Times New Roman"/>
                <w:sz w:val="24"/>
              </w:rPr>
              <w:t>项目运营期用水主要为生活用水、地面及绿化洒水。产生的废水主要为生活污水。</w:t>
            </w:r>
          </w:p>
          <w:p w14:paraId="1F446A46">
            <w:pPr>
              <w:keepNext w:val="0"/>
              <w:keepLines w:val="0"/>
              <w:suppressLineNumbers w:val="0"/>
              <w:snapToGrid w:val="0"/>
              <w:spacing w:before="0" w:beforeAutospacing="0" w:after="0" w:afterAutospacing="0"/>
              <w:ind w:left="0" w:right="0" w:firstLine="480"/>
              <w:rPr>
                <w:rFonts w:hint="eastAsia" w:ascii="Times New Roman" w:hAnsi="Times New Roman" w:eastAsia="宋体" w:cs="Times New Roman"/>
                <w:sz w:val="24"/>
              </w:rPr>
            </w:pPr>
            <w:r>
              <w:rPr>
                <w:rFonts w:hint="eastAsia" w:ascii="Times New Roman" w:hAnsi="Times New Roman" w:eastAsia="宋体" w:cs="Times New Roman"/>
                <w:sz w:val="24"/>
              </w:rPr>
              <w:t>（1）生活污水</w:t>
            </w:r>
          </w:p>
          <w:p w14:paraId="48888C59">
            <w:pPr>
              <w:keepNext w:val="0"/>
              <w:keepLines w:val="0"/>
              <w:suppressLineNumbers w:val="0"/>
              <w:snapToGrid w:val="0"/>
              <w:spacing w:before="0" w:beforeAutospacing="0" w:after="0" w:afterAutospacing="0"/>
              <w:ind w:left="0" w:right="0" w:firstLine="480"/>
              <w:rPr>
                <w:rFonts w:hint="eastAsia" w:ascii="Times New Roman" w:hAnsi="Times New Roman" w:eastAsia="宋体" w:cs="Times New Roman"/>
                <w:sz w:val="24"/>
              </w:rPr>
            </w:pPr>
            <w:r>
              <w:rPr>
                <w:rFonts w:hint="eastAsia"/>
                <w:lang w:val="en-US" w:eastAsia="zh-CN"/>
              </w:rPr>
              <w:t>本项目</w:t>
            </w:r>
            <w:r>
              <w:rPr>
                <w:rFonts w:hint="eastAsia"/>
              </w:rPr>
              <w:t>员工</w:t>
            </w:r>
            <w:r>
              <w:rPr>
                <w:rFonts w:hint="eastAsia"/>
                <w:lang w:val="en-US" w:eastAsia="zh-CN"/>
              </w:rPr>
              <w:t>3</w:t>
            </w:r>
            <w:r>
              <w:rPr>
                <w:rFonts w:hint="eastAsia"/>
              </w:rPr>
              <w:t>0人，办公生活用水量按</w:t>
            </w:r>
            <w:r>
              <w:rPr>
                <w:rFonts w:hint="default"/>
              </w:rPr>
              <w:t>100L /</w:t>
            </w:r>
            <w:r>
              <w:rPr>
                <w:rFonts w:hint="eastAsia"/>
              </w:rPr>
              <w:t>人</w:t>
            </w:r>
            <w:r>
              <w:rPr>
                <w:rFonts w:hint="default"/>
              </w:rPr>
              <w:t>•d</w:t>
            </w:r>
            <w:r>
              <w:rPr>
                <w:rFonts w:hint="eastAsia"/>
              </w:rPr>
              <w:t>估算，</w:t>
            </w:r>
            <w:r>
              <w:rPr>
                <w:rFonts w:hint="default"/>
              </w:rPr>
              <w:t>则项目建成后每天</w:t>
            </w:r>
            <w:r>
              <w:rPr>
                <w:rFonts w:hint="eastAsia" w:hAnsi="宋体"/>
              </w:rPr>
              <w:t>生活</w:t>
            </w:r>
            <w:r>
              <w:rPr>
                <w:rFonts w:hint="eastAsia"/>
              </w:rPr>
              <w:t>用水量约为</w:t>
            </w:r>
            <w:r>
              <w:rPr>
                <w:rFonts w:hint="eastAsia"/>
                <w:lang w:val="en-US" w:eastAsia="zh-CN"/>
              </w:rPr>
              <w:t>3</w:t>
            </w:r>
            <w:r>
              <w:rPr>
                <w:rFonts w:hint="eastAsia"/>
              </w:rPr>
              <w:t>t，年用水量为</w:t>
            </w:r>
            <w:r>
              <w:rPr>
                <w:rFonts w:hint="eastAsia"/>
                <w:lang w:val="en-US" w:eastAsia="zh-CN"/>
              </w:rPr>
              <w:t>9</w:t>
            </w:r>
            <w:r>
              <w:rPr>
                <w:rFonts w:hint="eastAsia"/>
              </w:rPr>
              <w:t>00t。</w:t>
            </w:r>
            <w:r>
              <w:rPr>
                <w:rFonts w:hint="default"/>
              </w:rPr>
              <w:t>根据用水量的80％估算</w:t>
            </w:r>
            <w:r>
              <w:rPr>
                <w:rFonts w:hint="eastAsia"/>
              </w:rPr>
              <w:t>每天生活污水排放量为</w:t>
            </w:r>
            <w:r>
              <w:rPr>
                <w:rFonts w:hint="eastAsia"/>
                <w:lang w:val="en-US" w:eastAsia="zh-CN"/>
              </w:rPr>
              <w:t>2.4</w:t>
            </w:r>
            <w:r>
              <w:rPr>
                <w:rFonts w:hint="eastAsia"/>
              </w:rPr>
              <w:t>t，年排放量为</w:t>
            </w:r>
            <w:r>
              <w:rPr>
                <w:rFonts w:hint="eastAsia"/>
                <w:lang w:val="en-US" w:eastAsia="zh-CN"/>
              </w:rPr>
              <w:t>72</w:t>
            </w:r>
            <w:r>
              <w:rPr>
                <w:rFonts w:hint="eastAsia"/>
              </w:rPr>
              <w:t>0t</w:t>
            </w:r>
            <w:r>
              <w:rPr>
                <w:rFonts w:hint="eastAsia" w:ascii="Times New Roman" w:hAnsi="Times New Roman" w:eastAsia="宋体" w:cs="Times New Roman"/>
                <w:sz w:val="24"/>
              </w:rPr>
              <w:t>。</w:t>
            </w:r>
          </w:p>
          <w:p w14:paraId="13D07506">
            <w:pPr>
              <w:keepNext w:val="0"/>
              <w:keepLines w:val="0"/>
              <w:suppressLineNumbers w:val="0"/>
              <w:snapToGrid w:val="0"/>
              <w:spacing w:before="0" w:beforeAutospacing="0" w:after="0" w:afterAutospacing="0"/>
              <w:ind w:left="0" w:right="0" w:firstLine="480"/>
              <w:rPr>
                <w:rFonts w:hint="eastAsia" w:ascii="Times New Roman" w:hAnsi="Times New Roman" w:eastAsia="宋体" w:cs="Times New Roman"/>
                <w:sz w:val="24"/>
              </w:rPr>
            </w:pPr>
            <w:r>
              <w:rPr>
                <w:rFonts w:hint="eastAsia" w:ascii="Times New Roman" w:hAnsi="Times New Roman" w:eastAsia="宋体" w:cs="Times New Roman"/>
                <w:sz w:val="24"/>
              </w:rPr>
              <w:t>（2）生产废水</w:t>
            </w:r>
          </w:p>
          <w:p w14:paraId="403AB2E2">
            <w:pPr>
              <w:keepNext w:val="0"/>
              <w:keepLines w:val="0"/>
              <w:suppressLineNumbers w:val="0"/>
              <w:snapToGrid w:val="0"/>
              <w:spacing w:before="0" w:beforeAutospacing="0" w:after="0" w:afterAutospacing="0"/>
              <w:ind w:left="0" w:right="0" w:firstLine="480"/>
              <w:rPr>
                <w:rFonts w:hint="eastAsia" w:ascii="Times New Roman" w:hAnsi="Times New Roman" w:eastAsia="宋体" w:cs="Times New Roman"/>
                <w:sz w:val="24"/>
              </w:rPr>
            </w:pPr>
            <w:r>
              <w:rPr>
                <w:rFonts w:hint="eastAsia" w:ascii="Times New Roman" w:hAnsi="Times New Roman" w:eastAsia="宋体" w:cs="Times New Roman"/>
                <w:sz w:val="24"/>
              </w:rPr>
              <w:t>本项目不产生生产废水。</w:t>
            </w:r>
          </w:p>
          <w:p w14:paraId="6FB7307E">
            <w:pPr>
              <w:keepNext w:val="0"/>
              <w:keepLines w:val="0"/>
              <w:suppressLineNumbers w:val="0"/>
              <w:snapToGrid w:val="0"/>
              <w:spacing w:before="0" w:beforeAutospacing="0" w:after="0" w:afterAutospacing="0"/>
              <w:ind w:left="0" w:right="0" w:firstLine="480"/>
              <w:rPr>
                <w:rFonts w:hint="eastAsia" w:ascii="Times New Roman" w:hAnsi="Times New Roman" w:eastAsia="宋体" w:cs="Times New Roman"/>
                <w:sz w:val="24"/>
              </w:rPr>
            </w:pPr>
            <w:r>
              <w:rPr>
                <w:rFonts w:hint="eastAsia" w:ascii="Times New Roman" w:hAnsi="Times New Roman" w:eastAsia="宋体" w:cs="Times New Roman"/>
                <w:sz w:val="24"/>
              </w:rPr>
              <w:t>①厂区道路硬化、采用洒水抑尘。按照类比同类项目，按照0.2L/㎡计算，面积约2000㎡，每天洒水二次，用水量每天约为 800L/d，每年用水量约240t/a。地面洒水，自然蒸干，无外排。</w:t>
            </w:r>
          </w:p>
          <w:p w14:paraId="159BF958">
            <w:pPr>
              <w:keepNext w:val="0"/>
              <w:keepLines w:val="0"/>
              <w:suppressLineNumbers w:val="0"/>
              <w:snapToGrid w:val="0"/>
              <w:spacing w:before="0" w:beforeAutospacing="0" w:after="0" w:afterAutospacing="0"/>
              <w:ind w:left="0" w:right="0" w:firstLine="480"/>
              <w:rPr>
                <w:rFonts w:hint="eastAsia" w:ascii="Times New Roman" w:hAnsi="Times New Roman" w:eastAsia="宋体" w:cs="Times New Roman"/>
                <w:sz w:val="24"/>
              </w:rPr>
            </w:pPr>
            <w:r>
              <w:rPr>
                <w:rFonts w:hint="eastAsia" w:ascii="Times New Roman" w:hAnsi="Times New Roman" w:eastAsia="宋体" w:cs="Times New Roman"/>
                <w:sz w:val="24"/>
              </w:rPr>
              <w:t>②项目建设一个雨水收集池（收集池经水泥硬化防渗处理后满足《给水排水构筑物工程施工及验收规范》GB50141-2008中水处理构筑物相关要求），收集厂区雨水后用于厂区绿化、抑尘等。</w:t>
            </w:r>
          </w:p>
          <w:p w14:paraId="6639D70A">
            <w:pPr>
              <w:keepNext w:val="0"/>
              <w:keepLines w:val="0"/>
              <w:suppressLineNumbers w:val="0"/>
              <w:spacing w:before="0" w:beforeAutospacing="0" w:after="0" w:afterAutospacing="0" w:line="240" w:lineRule="auto"/>
              <w:ind w:left="0" w:right="0" w:firstLine="0" w:firstLineChars="0"/>
              <w:jc w:val="center"/>
              <w:rPr>
                <w:rFonts w:hint="eastAsia" w:eastAsia="宋体"/>
                <w:b/>
                <w:bCs/>
                <w:lang w:eastAsia="zh-CN"/>
              </w:rPr>
            </w:pPr>
            <w:r>
              <w:rPr>
                <w:rFonts w:hint="eastAsia" w:eastAsia="宋体"/>
                <w:b/>
                <w:bCs/>
                <w:lang w:eastAsia="zh-CN"/>
              </w:rPr>
              <w:drawing>
                <wp:inline distT="0" distB="0" distL="114300" distR="114300">
                  <wp:extent cx="5275580" cy="3213100"/>
                  <wp:effectExtent l="0" t="0" r="1270" b="6350"/>
                  <wp:docPr id="3" name="图片 3" descr="1749562977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49562977361(1)"/>
                          <pic:cNvPicPr>
                            <a:picLocks noChangeAspect="1"/>
                          </pic:cNvPicPr>
                        </pic:nvPicPr>
                        <pic:blipFill>
                          <a:blip r:embed="rId9"/>
                          <a:stretch>
                            <a:fillRect/>
                          </a:stretch>
                        </pic:blipFill>
                        <pic:spPr>
                          <a:xfrm>
                            <a:off x="0" y="0"/>
                            <a:ext cx="5275580" cy="3213100"/>
                          </a:xfrm>
                          <a:prstGeom prst="rect">
                            <a:avLst/>
                          </a:prstGeom>
                        </pic:spPr>
                      </pic:pic>
                    </a:graphicData>
                  </a:graphic>
                </wp:inline>
              </w:drawing>
            </w:r>
          </w:p>
          <w:p w14:paraId="24286811">
            <w:pPr>
              <w:keepNext w:val="0"/>
              <w:keepLines w:val="0"/>
              <w:suppressLineNumbers w:val="0"/>
              <w:bidi w:val="0"/>
              <w:spacing w:before="0" w:beforeAutospacing="0" w:after="0" w:afterAutospacing="0"/>
              <w:ind w:left="0" w:leftChars="0" w:right="0" w:firstLine="0" w:firstLineChars="0"/>
              <w:jc w:val="center"/>
              <w:rPr>
                <w:rFonts w:hint="default" w:ascii="Times New Roman" w:hAnsi="Times New Roman" w:cs="Times New Roman" w:eastAsiaTheme="minorEastAsia"/>
                <w:lang w:val="en-US" w:eastAsia="zh-CN"/>
              </w:rPr>
            </w:pPr>
            <w:r>
              <w:rPr>
                <w:rFonts w:hint="eastAsia" w:ascii="Times New Roman" w:hAnsi="Times New Roman" w:cs="Times New Roman"/>
                <w:b/>
                <w:bCs/>
                <w:lang w:val="en-US" w:eastAsia="zh-CN"/>
              </w:rPr>
              <w:t>图2.1-1 本项目验收</w:t>
            </w:r>
            <w:r>
              <w:rPr>
                <w:rFonts w:hint="eastAsia" w:cs="Times New Roman"/>
                <w:b/>
                <w:bCs/>
                <w:lang w:val="en-US" w:eastAsia="zh-CN"/>
              </w:rPr>
              <w:t>全厂</w:t>
            </w:r>
            <w:r>
              <w:rPr>
                <w:rFonts w:hint="eastAsia" w:ascii="Times New Roman" w:hAnsi="Times New Roman" w:cs="Times New Roman"/>
                <w:b/>
                <w:bCs/>
                <w:lang w:val="en-US" w:eastAsia="zh-CN"/>
              </w:rPr>
              <w:t>水平衡图（单位：t</w:t>
            </w:r>
            <w:r>
              <w:rPr>
                <w:rFonts w:hint="eastAsia" w:ascii="Times New Roman" w:hAnsi="Times New Roman" w:cs="Times New Roman"/>
                <w:b/>
                <w:bCs/>
                <w:vertAlign w:val="baseline"/>
                <w:lang w:val="en-US" w:eastAsia="zh-CN"/>
              </w:rPr>
              <w:t>/</w:t>
            </w:r>
            <w:r>
              <w:rPr>
                <w:rFonts w:hint="eastAsia" w:cs="Times New Roman"/>
                <w:b/>
                <w:bCs/>
                <w:vertAlign w:val="baseline"/>
                <w:lang w:val="en-US" w:eastAsia="zh-CN"/>
              </w:rPr>
              <w:t>a</w:t>
            </w:r>
            <w:r>
              <w:rPr>
                <w:rFonts w:hint="eastAsia" w:ascii="Times New Roman" w:hAnsi="Times New Roman" w:cs="Times New Roman"/>
                <w:b/>
                <w:bCs/>
                <w:lang w:val="en-US" w:eastAsia="zh-CN"/>
              </w:rPr>
              <w:t>）</w:t>
            </w:r>
          </w:p>
          <w:p w14:paraId="140F3A9F">
            <w:pPr>
              <w:pStyle w:val="8"/>
              <w:suppressLineNumbers w:val="0"/>
              <w:bidi w:val="0"/>
              <w:spacing w:before="0" w:beforeAutospacing="0" w:after="0" w:afterAutospacing="0"/>
              <w:ind w:left="0" w:right="0"/>
              <w:rPr>
                <w:rFonts w:hint="default"/>
              </w:rPr>
            </w:pPr>
            <w:r>
              <w:rPr>
                <w:rFonts w:hint="eastAsia"/>
              </w:rPr>
              <w:t>2.1.</w:t>
            </w:r>
            <w:r>
              <w:rPr>
                <w:rFonts w:hint="eastAsia"/>
                <w:lang w:val="en-US" w:eastAsia="zh-CN"/>
              </w:rPr>
              <w:t>8</w:t>
            </w:r>
            <w:r>
              <w:rPr>
                <w:rFonts w:hint="eastAsia"/>
              </w:rPr>
              <w:t>项目地理位置</w:t>
            </w:r>
          </w:p>
          <w:p w14:paraId="037CFC0B">
            <w:pPr>
              <w:keepNext w:val="0"/>
              <w:keepLines w:val="0"/>
              <w:suppressLineNumbers w:val="0"/>
              <w:spacing w:before="0" w:beforeAutospacing="0" w:after="0" w:afterAutospacing="0"/>
              <w:ind w:left="0" w:right="0" w:firstLine="480"/>
              <w:rPr>
                <w:rFonts w:hint="default"/>
              </w:rPr>
            </w:pPr>
            <w:r>
              <w:rPr>
                <w:rFonts w:hint="default"/>
              </w:rPr>
              <w:t>（1）周边情况</w:t>
            </w:r>
          </w:p>
          <w:p w14:paraId="632553FF">
            <w:pPr>
              <w:keepNext w:val="0"/>
              <w:keepLines w:val="0"/>
              <w:suppressLineNumbers w:val="0"/>
              <w:tabs>
                <w:tab w:val="center" w:pos="4153"/>
                <w:tab w:val="right" w:pos="8306"/>
              </w:tabs>
              <w:snapToGrid w:val="0"/>
              <w:spacing w:before="0" w:beforeAutospacing="0" w:after="0" w:afterAutospacing="0" w:line="360" w:lineRule="auto"/>
              <w:ind w:left="0" w:right="0" w:firstLine="480" w:firstLineChars="200"/>
              <w:rPr>
                <w:rFonts w:hint="default"/>
                <w:lang w:val="en-US" w:eastAsia="zh-CN"/>
              </w:rPr>
            </w:pPr>
            <w:r>
              <w:rPr>
                <w:rFonts w:hint="eastAsia"/>
              </w:rPr>
              <w:t>项目厂区南侧为002县道，隔002县道为林地，西侧为安徽宜越新型建材有限公司，东侧为林地，北侧为安庆中大碳素有限公司，厂区西北侧有一处居民点（</w:t>
            </w:r>
            <w:r>
              <w:rPr>
                <w:rFonts w:hint="eastAsia"/>
                <w:lang w:eastAsia="zh-CN"/>
              </w:rPr>
              <w:t>已出租，无居住</w:t>
            </w:r>
            <w:r>
              <w:rPr>
                <w:rFonts w:hint="eastAsia"/>
              </w:rPr>
              <w:t>），距离</w:t>
            </w:r>
            <w:r>
              <w:rPr>
                <w:rFonts w:hint="eastAsia"/>
                <w:lang w:eastAsia="zh-CN"/>
              </w:rPr>
              <w:t>厂界</w:t>
            </w:r>
            <w:r>
              <w:rPr>
                <w:rFonts w:hint="eastAsia"/>
                <w:lang w:val="en-US" w:eastAsia="zh-CN"/>
              </w:rPr>
              <w:t>20m，</w:t>
            </w:r>
            <w:r>
              <w:rPr>
                <w:rFonts w:hint="eastAsia"/>
              </w:rPr>
              <w:t>生产车间约125m；东南侧有两处居民点（六户</w:t>
            </w:r>
            <w:r>
              <w:rPr>
                <w:rFonts w:hint="eastAsia"/>
                <w:lang w:eastAsia="zh-CN"/>
              </w:rPr>
              <w:t>均已搬迁</w:t>
            </w:r>
            <w:r>
              <w:rPr>
                <w:rFonts w:hint="eastAsia"/>
              </w:rPr>
              <w:t>），距离</w:t>
            </w:r>
            <w:r>
              <w:rPr>
                <w:rFonts w:hint="eastAsia"/>
                <w:lang w:eastAsia="zh-CN"/>
              </w:rPr>
              <w:t>厂界</w:t>
            </w:r>
            <w:r>
              <w:rPr>
                <w:rFonts w:hint="eastAsia"/>
                <w:lang w:val="en-US" w:eastAsia="zh-CN"/>
              </w:rPr>
              <w:t>25m，</w:t>
            </w:r>
            <w:r>
              <w:rPr>
                <w:rFonts w:hint="eastAsia"/>
              </w:rPr>
              <w:t>生产车间约100m。</w:t>
            </w:r>
            <w:r>
              <w:rPr>
                <w:rFonts w:hint="eastAsia"/>
                <w:lang w:eastAsia="zh-CN"/>
              </w:rPr>
              <w:t>现</w:t>
            </w:r>
            <w:r>
              <w:rPr>
                <w:rFonts w:hint="eastAsia"/>
                <w:lang w:val="en-US" w:eastAsia="zh-CN"/>
              </w:rPr>
              <w:t>2处居民点均已搬迁，无人居住。</w:t>
            </w:r>
          </w:p>
          <w:p w14:paraId="09A31EEA">
            <w:pPr>
              <w:keepNext w:val="0"/>
              <w:keepLines w:val="0"/>
              <w:suppressLineNumbers w:val="0"/>
              <w:spacing w:before="0" w:beforeAutospacing="0" w:after="0" w:afterAutospacing="0"/>
              <w:ind w:left="0" w:right="0" w:firstLine="480"/>
              <w:rPr>
                <w:rFonts w:hint="default"/>
              </w:rPr>
            </w:pPr>
            <w:r>
              <w:rPr>
                <w:rFonts w:hint="default"/>
              </w:rPr>
              <w:t>（2）总平面布置</w:t>
            </w:r>
          </w:p>
          <w:p w14:paraId="24A869BB">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color w:val="auto"/>
                <w:sz w:val="24"/>
                <w:szCs w:val="22"/>
                <w:lang w:val="en-US" w:eastAsia="zh-CN"/>
              </w:rPr>
            </w:pPr>
            <w:bookmarkStart w:id="1" w:name="_Toc225537524"/>
            <w:bookmarkStart w:id="2" w:name="_Toc225537608"/>
            <w:r>
              <w:rPr>
                <w:rFonts w:hint="eastAsia"/>
              </w:rPr>
              <w:t>本项目在原有建筑分布的基础上新建原料库一座，筛分破碎、配料车间一座，成品车间一座，配电室一座，门卫室、地磅房各一座，2层办公楼一座。</w:t>
            </w:r>
            <w:bookmarkEnd w:id="1"/>
            <w:bookmarkEnd w:id="2"/>
            <w:r>
              <w:rPr>
                <w:rFonts w:hint="default"/>
              </w:rPr>
              <w:t>厂区路设计成“井</w:t>
            </w:r>
            <w:r>
              <w:rPr>
                <w:rFonts w:hint="eastAsia"/>
              </w:rPr>
              <w:t>字形”主干道宽15米，次干道宽8米，满足消防车道6米的要求</w:t>
            </w:r>
            <w:r>
              <w:rPr>
                <w:rFonts w:hint="eastAsia" w:cs="Times New Roman"/>
                <w:color w:val="auto"/>
                <w:sz w:val="24"/>
                <w:szCs w:val="22"/>
                <w:lang w:val="en-US" w:eastAsia="zh-CN"/>
              </w:rPr>
              <w:t>。</w:t>
            </w:r>
          </w:p>
          <w:p w14:paraId="53F377AC">
            <w:pPr>
              <w:pStyle w:val="8"/>
              <w:suppressLineNumbers w:val="0"/>
              <w:bidi w:val="0"/>
              <w:spacing w:before="0" w:beforeAutospacing="0" w:after="0" w:afterAutospacing="0"/>
              <w:ind w:left="0" w:right="0"/>
              <w:rPr>
                <w:rFonts w:hint="eastAsia"/>
              </w:rPr>
            </w:pPr>
            <w:r>
              <w:rPr>
                <w:rFonts w:hint="eastAsia"/>
              </w:rPr>
              <w:t>2.1.</w:t>
            </w:r>
            <w:r>
              <w:rPr>
                <w:rFonts w:hint="eastAsia"/>
                <w:lang w:val="en-US" w:eastAsia="zh-CN"/>
              </w:rPr>
              <w:t>8</w:t>
            </w:r>
            <w:r>
              <w:rPr>
                <w:rFonts w:hint="eastAsia"/>
              </w:rPr>
              <w:t>主要工艺流程及产物环节</w:t>
            </w:r>
          </w:p>
          <w:p w14:paraId="4C8F5402">
            <w:pPr>
              <w:keepNext w:val="0"/>
              <w:keepLines w:val="0"/>
              <w:suppressLineNumbers w:val="0"/>
              <w:spacing w:before="0" w:beforeAutospacing="0" w:after="0" w:afterAutospacing="0"/>
              <w:ind w:left="0" w:right="0" w:firstLine="480"/>
              <w:rPr>
                <w:rFonts w:hint="default"/>
              </w:rPr>
            </w:pPr>
          </w:p>
          <w:p w14:paraId="0885DE9C">
            <w:pPr>
              <w:pStyle w:val="14"/>
              <w:ind w:firstLine="0" w:firstLineChars="0"/>
              <w:jc w:val="center"/>
            </w:pPr>
            <w:r>
              <w:object>
                <v:shape id="_x0000_i1025" o:spt="75" type="#_x0000_t75" style="height:413pt;width:355.8pt;" o:ole="t" filled="f" o:preferrelative="t" stroked="f" coordsize="21600,21600">
                  <v:path/>
                  <v:fill on="f" focussize="0,0"/>
                  <v:stroke on="f"/>
                  <v:imagedata r:id="rId11" o:title=""/>
                  <o:lock v:ext="edit" aspectratio="f"/>
                  <w10:wrap type="none"/>
                  <w10:anchorlock/>
                </v:shape>
                <o:OLEObject Type="Embed" ProgID="Visio.Drawing.11" ShapeID="_x0000_i1025" DrawAspect="Content" ObjectID="_1468075725" r:id="rId10">
                  <o:LockedField>false</o:LockedField>
                </o:OLEObject>
              </w:object>
            </w:r>
          </w:p>
          <w:p w14:paraId="6574A891">
            <w:pPr>
              <w:pStyle w:val="33"/>
              <w:keepNext w:val="0"/>
              <w:keepLines w:val="0"/>
              <w:suppressLineNumbers w:val="0"/>
              <w:bidi w:val="0"/>
              <w:spacing w:before="0" w:beforeAutospacing="0" w:after="0" w:afterAutospacing="0"/>
              <w:ind w:left="0" w:leftChars="0" w:right="0" w:firstLine="0" w:firstLineChars="0"/>
              <w:jc w:val="center"/>
            </w:pPr>
            <w:r>
              <w:t>图</w:t>
            </w:r>
            <w:r>
              <w:rPr>
                <w:rFonts w:hint="eastAsia"/>
                <w:lang w:val="en-US" w:eastAsia="zh-CN"/>
              </w:rPr>
              <w:t>2.1-2</w:t>
            </w:r>
            <w:r>
              <w:t xml:space="preserve"> 生产工艺流程及产污节点图</w:t>
            </w:r>
          </w:p>
          <w:p w14:paraId="431EE186">
            <w:pPr>
              <w:pStyle w:val="80"/>
              <w:keepNext w:val="0"/>
              <w:keepLines w:val="0"/>
              <w:suppressLineNumbers w:val="0"/>
              <w:spacing w:before="0" w:beforeAutospacing="0" w:after="0" w:afterAutospacing="0"/>
              <w:ind w:left="0" w:right="0" w:firstLine="482" w:firstLineChars="200"/>
              <w:rPr>
                <w:rFonts w:hint="eastAsia" w:ascii="宋体" w:hAnsi="宋体" w:cs="宋体"/>
                <w:b w:val="0"/>
                <w:bCs/>
                <w:color w:val="auto"/>
              </w:rPr>
            </w:pPr>
            <w:r>
              <w:rPr>
                <w:rFonts w:hint="eastAsia" w:ascii="宋体" w:hAnsi="宋体" w:cs="宋体"/>
                <w:color w:val="auto"/>
              </w:rPr>
              <w:t>工艺流程简介</w:t>
            </w:r>
          </w:p>
          <w:p w14:paraId="26F56D65">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Cs/>
                <w:kern w:val="2"/>
                <w:sz w:val="24"/>
                <w:szCs w:val="24"/>
                <w:lang w:val="en-US" w:eastAsia="zh-CN" w:bidi="ar-SA"/>
              </w:rPr>
              <w:t>本项目生产主要原料为碳素和石墨统料。生产工艺流程主要包括：破碎筛分、粗破、磨粉、整形包装。</w:t>
            </w:r>
          </w:p>
          <w:p w14:paraId="3C8DE32D">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Cs/>
                <w:kern w:val="2"/>
                <w:sz w:val="24"/>
                <w:szCs w:val="24"/>
                <w:lang w:val="en-US" w:eastAsia="zh-CN" w:bidi="ar-SA"/>
              </w:rPr>
              <w:t>（1）原料进厂：项目原料（吨袋装，粒径大于100mm）由运输车辆运送进入厂区，由叉车转运到厂区原料区进行储存，由于原料用吨袋进行包装，卸料时使用叉车将吨袋整袋进行转运卸料，因此卸料过程不考虑粉尘的产生。</w:t>
            </w:r>
          </w:p>
          <w:p w14:paraId="02570293">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Cs/>
                <w:kern w:val="2"/>
                <w:sz w:val="24"/>
                <w:szCs w:val="24"/>
                <w:lang w:val="en-US" w:eastAsia="zh-CN" w:bidi="ar-SA"/>
              </w:rPr>
              <w:t>（2）给料：用叉车将原料区的原料运送到破碎筛分机料仓处，然后用电葫芦将原料提升到料仓口上方，人工将吨袋底部卸料口（直径20~30cm）打开后迅速将吨袋（直径90~100cm）放回料仓口，此时吨袋底部与料仓口完全贴合。此外，由于风机的存在，料仓处于负压状态，原料为颗粒状，卸料过程粉尘产生量极小，故此过程不考虑粉尘的产生。</w:t>
            </w:r>
          </w:p>
          <w:p w14:paraId="5BC6D254">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Cs/>
                <w:kern w:val="2"/>
                <w:sz w:val="24"/>
                <w:szCs w:val="24"/>
                <w:lang w:val="en-US" w:eastAsia="zh-CN" w:bidi="ar-SA"/>
              </w:rPr>
              <w:t>进入料仓后的原料通过振动给料机进行给料，此过程会产生设备噪声。</w:t>
            </w:r>
          </w:p>
          <w:p w14:paraId="44A288D3">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Cs/>
                <w:kern w:val="2"/>
                <w:sz w:val="24"/>
                <w:szCs w:val="24"/>
                <w:lang w:val="en-US" w:eastAsia="zh-CN" w:bidi="ar-SA"/>
              </w:rPr>
              <w:t>（3）破碎筛分：原料通过振动给料机进入破碎筛分机进行初步破碎，破碎过程为全封闭式物理锤破，粗破后的半成品经密闭管道进入脉冲式布袋除尘器，卸料口配备吨袋用于收集半成品，半成品1收集后用吨袋包装，用叉车运至破碎机处进行下一道工序。此工序会产生粉尘和设备噪声。</w:t>
            </w:r>
          </w:p>
          <w:p w14:paraId="5F307A74">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Cs/>
                <w:kern w:val="2"/>
                <w:sz w:val="24"/>
                <w:szCs w:val="24"/>
                <w:lang w:val="en-US" w:eastAsia="zh-CN" w:bidi="ar-SA"/>
              </w:rPr>
              <w:t>（4）给料：用叉车将半成品1（粒度30~50mm）运送到破碎机料仓处，然后用电葫芦将半成品1（吨袋装）提升到料仓口上方，人工将吨袋底部卸料口（直径20~30cm）打开后迅速将吨袋（直径90~100cm）放回料仓口，此时吨袋底部与料仓口完全贴合。此外，由于风机的存在，料仓处于负压状态，卸料过程粉尘产生量极小，故此过程不考虑粉尘的产生。</w:t>
            </w:r>
          </w:p>
          <w:p w14:paraId="1C961F1A">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Cs/>
                <w:kern w:val="2"/>
                <w:sz w:val="24"/>
                <w:szCs w:val="24"/>
                <w:lang w:val="en-US" w:eastAsia="zh-CN" w:bidi="ar-SA"/>
              </w:rPr>
              <w:t>（5）粗破：物料经喂料螺旋器给料进入粗破机后，在高速冲击锤和齿板作用下，产生剧烈的碰撞、摩擦、剪切而形成颗粒的细粉碎（粒度20~30mm），合格的物料随气流进入旋风集尘器并由其下部的卸料阀排出，为半成品2，不合格的物料则返回到粗破机以进行进一步粉碎，直到达到所要求的粒度，而带有少量细粉尘的气流则经过脉冲式布袋除尘器净化后排出。半成品2收集后用吨袋包装，用叉车运至磨粉机处进行下一道工序。</w:t>
            </w:r>
          </w:p>
          <w:p w14:paraId="31993A30">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Cs/>
                <w:kern w:val="2"/>
                <w:sz w:val="24"/>
                <w:szCs w:val="24"/>
                <w:lang w:val="en-US" w:eastAsia="zh-CN" w:bidi="ar-SA"/>
              </w:rPr>
              <w:t>（6）磨粉：用叉车将半成品2（粒度20~30mm）运送到磨粉机料仓处，在磨粉机作用下对颗粒的细粉碎（粒度5~10mm），合格的物料随气流进入旋风集尘器并由其下部的卸料阀排出，为半成品3，而带有少量细粉尘的气流则经过脉冲式布袋除尘器净化后排出。半成品3收集后用吨袋包装，用叉车运至磨粉机处进行下一道工序。</w:t>
            </w:r>
          </w:p>
          <w:p w14:paraId="13C103A2">
            <w:pPr>
              <w:keepNext w:val="0"/>
              <w:keepLines w:val="0"/>
              <w:widowControl w:val="0"/>
              <w:suppressLineNumbers w:val="0"/>
              <w:spacing w:before="0" w:beforeAutospacing="0" w:after="0" w:afterAutospacing="0" w:line="360" w:lineRule="auto"/>
              <w:ind w:left="0" w:right="0" w:firstLine="480" w:firstLineChars="200"/>
              <w:jc w:val="both"/>
              <w:rPr>
                <w:rFonts w:hint="default" w:ascii="Times New Roman" w:hAnsi="Times New Roman" w:eastAsia="宋体" w:cs="Times New Roman"/>
                <w:bCs/>
                <w:kern w:val="2"/>
                <w:sz w:val="24"/>
                <w:szCs w:val="24"/>
                <w:lang w:val="en-US" w:eastAsia="zh-CN" w:bidi="ar-SA"/>
              </w:rPr>
            </w:pPr>
            <w:r>
              <w:rPr>
                <w:rFonts w:hint="default" w:ascii="Times New Roman" w:hAnsi="Times New Roman" w:eastAsia="宋体" w:cs="Times New Roman"/>
                <w:bCs/>
                <w:kern w:val="2"/>
                <w:sz w:val="24"/>
                <w:szCs w:val="24"/>
                <w:lang w:val="en-US" w:eastAsia="zh-CN" w:bidi="ar-SA"/>
              </w:rPr>
              <w:t>（7）整形：料仓中的半成品3进入整形机进行整形球化处理，减少物料棱角，提高球形度，此过程会产生粉尘和设备噪声。整形球化后的物料通过密闭管道进行分级，将合格的物料及时分选出来进入产品包装收集，达不到细度的物料则返回整形机中进行球化处理，直到达到所要求的粒度，此过程会产生粉尘和设备噪声。</w:t>
            </w:r>
          </w:p>
          <w:p w14:paraId="13D067D9">
            <w:pPr>
              <w:keepNext w:val="0"/>
              <w:keepLines w:val="0"/>
              <w:widowControl w:val="0"/>
              <w:suppressLineNumbers w:val="0"/>
              <w:spacing w:before="0" w:beforeAutospacing="0" w:after="0" w:afterAutospacing="0" w:line="360" w:lineRule="auto"/>
              <w:ind w:left="0" w:right="0" w:firstLine="480" w:firstLineChars="200"/>
              <w:jc w:val="both"/>
              <w:rPr>
                <w:rFonts w:hint="default"/>
              </w:rPr>
            </w:pPr>
            <w:r>
              <w:rPr>
                <w:rFonts w:hint="default" w:ascii="Times New Roman" w:hAnsi="Times New Roman" w:eastAsia="宋体" w:cs="Times New Roman"/>
                <w:bCs/>
                <w:kern w:val="2"/>
                <w:sz w:val="24"/>
                <w:szCs w:val="24"/>
                <w:lang w:val="en-US" w:eastAsia="zh-CN" w:bidi="ar-SA"/>
              </w:rPr>
              <w:t>（8）包装入库：将检验合格的产品用吨袋包装，入库</w:t>
            </w:r>
            <w:r>
              <w:rPr>
                <w:rFonts w:hint="eastAsia" w:ascii="Times New Roman" w:hAnsi="Times New Roman" w:eastAsia="宋体" w:cs="Times New Roman"/>
                <w:kern w:val="2"/>
                <w:sz w:val="24"/>
                <w:szCs w:val="24"/>
                <w:lang w:val="en-US" w:eastAsia="zh-CN" w:bidi="ar-SA"/>
              </w:rPr>
              <w:t>。</w:t>
            </w:r>
          </w:p>
          <w:p w14:paraId="3E017D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rPr>
            </w:pPr>
            <w:r>
              <w:rPr>
                <w:rFonts w:hint="default"/>
              </w:rPr>
              <w:t>根据工艺流程，结合本项目营运过程中主要污染物如下：</w:t>
            </w:r>
          </w:p>
          <w:p w14:paraId="19620530">
            <w:pPr>
              <w:pStyle w:val="22"/>
              <w:keepNext w:val="0"/>
              <w:keepLines w:val="0"/>
              <w:suppressLineNumbers w:val="0"/>
              <w:bidi w:val="0"/>
              <w:spacing w:before="0" w:beforeAutospacing="0" w:after="0" w:afterAutospacing="0"/>
              <w:ind w:left="0" w:right="0"/>
              <w:jc w:val="center"/>
              <w:rPr>
                <w:rFonts w:hint="default"/>
              </w:rPr>
            </w:pPr>
            <w:r>
              <w:rPr>
                <w:rFonts w:hint="eastAsia"/>
                <w:lang w:val="en-US" w:eastAsia="zh-CN"/>
              </w:rPr>
              <w:t xml:space="preserve">表2.1-6 </w:t>
            </w:r>
            <w:r>
              <w:rPr>
                <w:rFonts w:hint="default"/>
              </w:rPr>
              <w:t>项目主要污染工序及污染因子汇总表</w:t>
            </w:r>
          </w:p>
          <w:tbl>
            <w:tblPr>
              <w:tblStyle w:val="24"/>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2"/>
              <w:gridCol w:w="825"/>
              <w:gridCol w:w="1922"/>
              <w:gridCol w:w="1386"/>
              <w:gridCol w:w="3349"/>
            </w:tblGrid>
            <w:tr w14:paraId="53BE0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490" w:type="pct"/>
                  <w:vAlign w:val="center"/>
                </w:tcPr>
                <w:p w14:paraId="4416592E">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b/>
                      <w:bCs/>
                      <w:kern w:val="0"/>
                      <w:sz w:val="21"/>
                      <w:szCs w:val="21"/>
                    </w:rPr>
                  </w:pPr>
                  <w:r>
                    <w:rPr>
                      <w:rFonts w:hint="eastAsia" w:ascii="Times New Roman" w:hAnsi="Times New Roman" w:eastAsia="宋体" w:cs="Times New Roman"/>
                      <w:b/>
                      <w:bCs/>
                      <w:kern w:val="0"/>
                      <w:sz w:val="21"/>
                      <w:szCs w:val="21"/>
                    </w:rPr>
                    <w:t>名称</w:t>
                  </w:r>
                </w:p>
              </w:tc>
              <w:tc>
                <w:tcPr>
                  <w:tcW w:w="1655" w:type="pct"/>
                  <w:gridSpan w:val="2"/>
                  <w:vAlign w:val="center"/>
                </w:tcPr>
                <w:p w14:paraId="76860914">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b/>
                      <w:bCs/>
                      <w:kern w:val="0"/>
                      <w:sz w:val="21"/>
                      <w:szCs w:val="21"/>
                    </w:rPr>
                  </w:pPr>
                  <w:r>
                    <w:rPr>
                      <w:rFonts w:hint="eastAsia" w:ascii="Times New Roman" w:hAnsi="Times New Roman" w:eastAsia="宋体" w:cs="Times New Roman"/>
                      <w:b/>
                      <w:bCs/>
                      <w:kern w:val="0"/>
                      <w:sz w:val="21"/>
                      <w:szCs w:val="21"/>
                    </w:rPr>
                    <w:t>排放源</w:t>
                  </w:r>
                </w:p>
              </w:tc>
              <w:tc>
                <w:tcPr>
                  <w:tcW w:w="835" w:type="pct"/>
                  <w:vAlign w:val="center"/>
                </w:tcPr>
                <w:p w14:paraId="563BDD89">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b/>
                      <w:bCs/>
                      <w:kern w:val="0"/>
                      <w:sz w:val="21"/>
                      <w:szCs w:val="21"/>
                    </w:rPr>
                  </w:pPr>
                  <w:r>
                    <w:rPr>
                      <w:rFonts w:hint="eastAsia" w:ascii="Times New Roman" w:hAnsi="Times New Roman" w:eastAsia="宋体" w:cs="Times New Roman"/>
                      <w:b/>
                      <w:bCs/>
                      <w:kern w:val="0"/>
                      <w:sz w:val="21"/>
                      <w:szCs w:val="21"/>
                    </w:rPr>
                    <w:t>污染物名称</w:t>
                  </w:r>
                </w:p>
              </w:tc>
              <w:tc>
                <w:tcPr>
                  <w:tcW w:w="2018" w:type="pct"/>
                  <w:vAlign w:val="center"/>
                </w:tcPr>
                <w:p w14:paraId="19A91455">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b/>
                      <w:bCs/>
                      <w:kern w:val="0"/>
                      <w:sz w:val="21"/>
                      <w:szCs w:val="21"/>
                    </w:rPr>
                  </w:pPr>
                  <w:r>
                    <w:rPr>
                      <w:rFonts w:hint="eastAsia" w:ascii="Times New Roman" w:hAnsi="Times New Roman" w:eastAsia="宋体" w:cs="Times New Roman"/>
                      <w:b/>
                      <w:bCs/>
                      <w:kern w:val="0"/>
                      <w:sz w:val="21"/>
                      <w:szCs w:val="21"/>
                    </w:rPr>
                    <w:t>处置措施及去向</w:t>
                  </w:r>
                </w:p>
              </w:tc>
            </w:tr>
            <w:tr w14:paraId="535C3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490" w:type="pct"/>
                  <w:vAlign w:val="center"/>
                </w:tcPr>
                <w:p w14:paraId="2BD7C6D1">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废水</w:t>
                  </w:r>
                </w:p>
              </w:tc>
              <w:tc>
                <w:tcPr>
                  <w:tcW w:w="1655" w:type="pct"/>
                  <w:gridSpan w:val="2"/>
                  <w:vAlign w:val="center"/>
                </w:tcPr>
                <w:p w14:paraId="4857BB61">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生活污水</w:t>
                  </w:r>
                </w:p>
              </w:tc>
              <w:tc>
                <w:tcPr>
                  <w:tcW w:w="835" w:type="pct"/>
                  <w:vAlign w:val="center"/>
                </w:tcPr>
                <w:p w14:paraId="5D0FB09E">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COD、氨氮</w:t>
                  </w:r>
                </w:p>
              </w:tc>
              <w:tc>
                <w:tcPr>
                  <w:tcW w:w="2018" w:type="pct"/>
                  <w:vAlign w:val="center"/>
                </w:tcPr>
                <w:p w14:paraId="0659BE23">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default" w:ascii="Times New Roman" w:hAnsi="Times New Roman" w:eastAsia="宋体" w:cs="Times New Roman"/>
                      <w:kern w:val="0"/>
                      <w:sz w:val="21"/>
                      <w:szCs w:val="21"/>
                      <w:lang w:eastAsia="zh-CN"/>
                    </w:rPr>
                    <w:t>通过化粪池处理后</w:t>
                  </w:r>
                  <w:r>
                    <w:rPr>
                      <w:rFonts w:hint="eastAsia" w:cs="Times New Roman"/>
                      <w:kern w:val="0"/>
                      <w:sz w:val="21"/>
                      <w:szCs w:val="21"/>
                      <w:lang w:val="en-US" w:eastAsia="zh-CN"/>
                    </w:rPr>
                    <w:t>用于农田施肥</w:t>
                  </w:r>
                </w:p>
              </w:tc>
            </w:tr>
            <w:tr w14:paraId="6C3D1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490" w:type="pct"/>
                  <w:vMerge w:val="restart"/>
                  <w:vAlign w:val="center"/>
                </w:tcPr>
                <w:p w14:paraId="39F4F927">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废气</w:t>
                  </w:r>
                </w:p>
              </w:tc>
              <w:tc>
                <w:tcPr>
                  <w:tcW w:w="1655" w:type="pct"/>
                  <w:gridSpan w:val="2"/>
                  <w:vAlign w:val="center"/>
                </w:tcPr>
                <w:p w14:paraId="1A231C5E">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cs="Times New Roman"/>
                      <w:kern w:val="0"/>
                      <w:sz w:val="21"/>
                      <w:szCs w:val="21"/>
                      <w:lang w:val="en-US" w:eastAsia="zh-CN"/>
                    </w:rPr>
                    <w:t>破碎筛分</w:t>
                  </w:r>
                </w:p>
              </w:tc>
              <w:tc>
                <w:tcPr>
                  <w:tcW w:w="835" w:type="pct"/>
                  <w:vAlign w:val="center"/>
                </w:tcPr>
                <w:p w14:paraId="1BB21AF2">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cs="Times New Roman"/>
                      <w:kern w:val="0"/>
                      <w:sz w:val="21"/>
                      <w:szCs w:val="21"/>
                      <w:lang w:val="en-US" w:eastAsia="zh-CN"/>
                    </w:rPr>
                    <w:t>颗粒物</w:t>
                  </w:r>
                </w:p>
              </w:tc>
              <w:tc>
                <w:tcPr>
                  <w:tcW w:w="2018" w:type="pct"/>
                  <w:vAlign w:val="center"/>
                </w:tcPr>
                <w:p w14:paraId="7E090CB9">
                  <w:pPr>
                    <w:keepNext w:val="0"/>
                    <w:keepLines w:val="0"/>
                    <w:widowControl/>
                    <w:suppressLineNumbers w:val="0"/>
                    <w:spacing w:before="0" w:beforeAutospacing="0" w:after="0" w:afterAutospacing="0" w:line="400" w:lineRule="exact"/>
                    <w:ind w:left="0" w:right="0" w:firstLine="0" w:firstLineChars="0"/>
                    <w:jc w:val="center"/>
                    <w:rPr>
                      <w:rFonts w:hint="default" w:ascii="Times New Roman" w:hAnsi="Times New Roman" w:eastAsia="宋体" w:cs="Times New Roman"/>
                      <w:kern w:val="0"/>
                      <w:sz w:val="21"/>
                      <w:szCs w:val="21"/>
                      <w:lang w:val="en-US"/>
                    </w:rPr>
                  </w:pPr>
                  <w:r>
                    <w:rPr>
                      <w:rFonts w:hint="eastAsia" w:cs="Times New Roman"/>
                      <w:kern w:val="0"/>
                      <w:sz w:val="21"/>
                      <w:szCs w:val="21"/>
                      <w:lang w:val="en-US" w:eastAsia="zh-CN"/>
                    </w:rPr>
                    <w:t>袋式除尘器+15搞排气筒DA001排放</w:t>
                  </w:r>
                </w:p>
              </w:tc>
            </w:tr>
            <w:tr w14:paraId="5FF8F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490" w:type="pct"/>
                  <w:vMerge w:val="continue"/>
                  <w:vAlign w:val="center"/>
                </w:tcPr>
                <w:p w14:paraId="455D8F8A">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p>
              </w:tc>
              <w:tc>
                <w:tcPr>
                  <w:tcW w:w="1655" w:type="pct"/>
                  <w:gridSpan w:val="2"/>
                  <w:vAlign w:val="center"/>
                </w:tcPr>
                <w:p w14:paraId="78E288A5">
                  <w:pPr>
                    <w:keepNext w:val="0"/>
                    <w:keepLines w:val="0"/>
                    <w:widowControl/>
                    <w:suppressLineNumbers w:val="0"/>
                    <w:spacing w:before="0" w:beforeAutospacing="0" w:after="0" w:afterAutospacing="0" w:line="400" w:lineRule="exact"/>
                    <w:ind w:left="0" w:right="0" w:firstLine="0" w:firstLineChars="0"/>
                    <w:jc w:val="center"/>
                    <w:rPr>
                      <w:rFonts w:hint="default" w:ascii="Times New Roman" w:hAnsi="Times New Roman" w:eastAsia="宋体" w:cs="Times New Roman"/>
                      <w:kern w:val="0"/>
                      <w:sz w:val="21"/>
                      <w:szCs w:val="21"/>
                      <w:lang w:val="en-US" w:eastAsia="zh-CN"/>
                    </w:rPr>
                  </w:pPr>
                  <w:r>
                    <w:rPr>
                      <w:rFonts w:hint="eastAsia" w:cs="Times New Roman"/>
                      <w:kern w:val="0"/>
                      <w:sz w:val="21"/>
                      <w:szCs w:val="21"/>
                      <w:lang w:val="en-US" w:eastAsia="zh-CN"/>
                    </w:rPr>
                    <w:t>粗破、磨粉</w:t>
                  </w:r>
                </w:p>
              </w:tc>
              <w:tc>
                <w:tcPr>
                  <w:tcW w:w="835" w:type="pct"/>
                  <w:vAlign w:val="center"/>
                </w:tcPr>
                <w:p w14:paraId="3E8BFF10">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cs="Times New Roman"/>
                      <w:kern w:val="0"/>
                      <w:sz w:val="21"/>
                      <w:szCs w:val="21"/>
                      <w:lang w:val="en-US" w:eastAsia="zh-CN"/>
                    </w:rPr>
                    <w:t>颗粒物</w:t>
                  </w:r>
                </w:p>
              </w:tc>
              <w:tc>
                <w:tcPr>
                  <w:tcW w:w="2018" w:type="pct"/>
                  <w:vAlign w:val="center"/>
                </w:tcPr>
                <w:p w14:paraId="42385A6C">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cs="Times New Roman"/>
                      <w:kern w:val="0"/>
                      <w:sz w:val="21"/>
                      <w:szCs w:val="21"/>
                      <w:lang w:val="en-US" w:eastAsia="zh-CN"/>
                    </w:rPr>
                    <w:t>袋式除尘器+15搞排气筒DA002排放</w:t>
                  </w:r>
                </w:p>
              </w:tc>
            </w:tr>
            <w:tr w14:paraId="43BDB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015741D2">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p>
              </w:tc>
              <w:tc>
                <w:tcPr>
                  <w:tcW w:w="1655" w:type="pct"/>
                  <w:gridSpan w:val="2"/>
                  <w:vAlign w:val="center"/>
                </w:tcPr>
                <w:p w14:paraId="50C05156">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lang w:val="en-US" w:eastAsia="zh-CN"/>
                    </w:rPr>
                  </w:pPr>
                  <w:r>
                    <w:rPr>
                      <w:rFonts w:hint="eastAsia" w:cs="Times New Roman"/>
                      <w:kern w:val="0"/>
                      <w:sz w:val="21"/>
                      <w:szCs w:val="21"/>
                      <w:lang w:val="en-US" w:eastAsia="zh-CN"/>
                    </w:rPr>
                    <w:t>整形</w:t>
                  </w:r>
                </w:p>
              </w:tc>
              <w:tc>
                <w:tcPr>
                  <w:tcW w:w="835" w:type="pct"/>
                  <w:vAlign w:val="center"/>
                </w:tcPr>
                <w:p w14:paraId="0D287206">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lang w:val="en-US" w:eastAsia="zh-CN"/>
                    </w:rPr>
                  </w:pPr>
                  <w:r>
                    <w:rPr>
                      <w:rFonts w:hint="eastAsia" w:cs="Times New Roman"/>
                      <w:kern w:val="0"/>
                      <w:sz w:val="21"/>
                      <w:szCs w:val="21"/>
                      <w:lang w:val="en-US" w:eastAsia="zh-CN"/>
                    </w:rPr>
                    <w:t>颗粒物</w:t>
                  </w:r>
                </w:p>
              </w:tc>
              <w:tc>
                <w:tcPr>
                  <w:tcW w:w="2018" w:type="pct"/>
                  <w:vAlign w:val="center"/>
                </w:tcPr>
                <w:p w14:paraId="37FCC8C4">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cs="Times New Roman"/>
                      <w:kern w:val="0"/>
                      <w:sz w:val="21"/>
                      <w:szCs w:val="21"/>
                      <w:lang w:val="en-US" w:eastAsia="zh-CN"/>
                    </w:rPr>
                    <w:t>袋式除尘器+15搞排气筒DA003排放</w:t>
                  </w:r>
                </w:p>
              </w:tc>
            </w:tr>
            <w:tr w14:paraId="09008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restart"/>
                  <w:vAlign w:val="center"/>
                </w:tcPr>
                <w:p w14:paraId="071DCF4E">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固废</w:t>
                  </w:r>
                </w:p>
              </w:tc>
              <w:tc>
                <w:tcPr>
                  <w:tcW w:w="1655" w:type="pct"/>
                  <w:gridSpan w:val="2"/>
                  <w:vAlign w:val="center"/>
                </w:tcPr>
                <w:p w14:paraId="6904AD7D">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职工生活</w:t>
                  </w:r>
                </w:p>
              </w:tc>
              <w:tc>
                <w:tcPr>
                  <w:tcW w:w="835" w:type="pct"/>
                  <w:vAlign w:val="center"/>
                </w:tcPr>
                <w:p w14:paraId="62A01F9A">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生活垃圾</w:t>
                  </w:r>
                </w:p>
              </w:tc>
              <w:tc>
                <w:tcPr>
                  <w:tcW w:w="2018" w:type="pct"/>
                  <w:vAlign w:val="center"/>
                </w:tcPr>
                <w:p w14:paraId="584DF896">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由环卫部门统一处置</w:t>
                  </w:r>
                </w:p>
              </w:tc>
            </w:tr>
            <w:tr w14:paraId="1F67A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490" w:type="pct"/>
                  <w:vMerge w:val="continue"/>
                  <w:vAlign w:val="center"/>
                </w:tcPr>
                <w:p w14:paraId="1E5B8214">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p>
              </w:tc>
              <w:tc>
                <w:tcPr>
                  <w:tcW w:w="497" w:type="pct"/>
                  <w:vMerge w:val="restart"/>
                  <w:vAlign w:val="center"/>
                </w:tcPr>
                <w:p w14:paraId="5CE209B0">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一般工业固废</w:t>
                  </w:r>
                </w:p>
              </w:tc>
              <w:tc>
                <w:tcPr>
                  <w:tcW w:w="1158" w:type="pct"/>
                  <w:vAlign w:val="center"/>
                </w:tcPr>
                <w:p w14:paraId="117F95D7">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不合格产品</w:t>
                  </w:r>
                </w:p>
              </w:tc>
              <w:tc>
                <w:tcPr>
                  <w:tcW w:w="835" w:type="pct"/>
                  <w:vAlign w:val="center"/>
                </w:tcPr>
                <w:p w14:paraId="05C58E87">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不合格产品</w:t>
                  </w:r>
                </w:p>
              </w:tc>
              <w:tc>
                <w:tcPr>
                  <w:tcW w:w="2018" w:type="pct"/>
                  <w:vAlign w:val="center"/>
                </w:tcPr>
                <w:p w14:paraId="759F674F">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lang w:eastAsia="zh-CN"/>
                    </w:rPr>
                  </w:pPr>
                  <w:r>
                    <w:rPr>
                      <w:rFonts w:hint="eastAsia" w:cs="Times New Roman"/>
                      <w:kern w:val="0"/>
                      <w:sz w:val="21"/>
                      <w:szCs w:val="21"/>
                      <w:lang w:val="en-US" w:eastAsia="zh-CN"/>
                    </w:rPr>
                    <w:t>回用于生产</w:t>
                  </w:r>
                </w:p>
              </w:tc>
            </w:tr>
            <w:tr w14:paraId="33370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490" w:type="pct"/>
                  <w:vMerge w:val="continue"/>
                  <w:vAlign w:val="center"/>
                </w:tcPr>
                <w:p w14:paraId="765F7FC5">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p>
              </w:tc>
              <w:tc>
                <w:tcPr>
                  <w:tcW w:w="497" w:type="pct"/>
                  <w:vMerge w:val="continue"/>
                  <w:vAlign w:val="center"/>
                </w:tcPr>
                <w:p w14:paraId="2CC5751A">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p>
              </w:tc>
              <w:tc>
                <w:tcPr>
                  <w:tcW w:w="1158" w:type="pct"/>
                  <w:vAlign w:val="center"/>
                </w:tcPr>
                <w:p w14:paraId="3F8223B9">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lang w:val="en-US" w:eastAsia="zh-CN" w:bidi="ar-SA"/>
                    </w:rPr>
                  </w:pPr>
                  <w:r>
                    <w:rPr>
                      <w:rFonts w:hint="eastAsia" w:cs="Times New Roman"/>
                      <w:kern w:val="0"/>
                      <w:sz w:val="21"/>
                      <w:szCs w:val="21"/>
                      <w:lang w:val="en-US" w:eastAsia="zh-CN"/>
                    </w:rPr>
                    <w:t>除尘器收集粉尘</w:t>
                  </w:r>
                </w:p>
              </w:tc>
              <w:tc>
                <w:tcPr>
                  <w:tcW w:w="835" w:type="pct"/>
                  <w:vAlign w:val="center"/>
                </w:tcPr>
                <w:p w14:paraId="3AA573D9">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lang w:val="en-US" w:eastAsia="zh-CN" w:bidi="ar-SA"/>
                    </w:rPr>
                  </w:pPr>
                  <w:r>
                    <w:rPr>
                      <w:rFonts w:hint="eastAsia" w:cs="Times New Roman"/>
                      <w:kern w:val="0"/>
                      <w:sz w:val="21"/>
                      <w:szCs w:val="21"/>
                      <w:lang w:val="en-US" w:eastAsia="zh-CN"/>
                    </w:rPr>
                    <w:t>粉尘</w:t>
                  </w:r>
                </w:p>
              </w:tc>
              <w:tc>
                <w:tcPr>
                  <w:tcW w:w="2018" w:type="pct"/>
                  <w:vAlign w:val="center"/>
                </w:tcPr>
                <w:p w14:paraId="40D6F53E">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r>
                    <w:rPr>
                      <w:rFonts w:hint="eastAsia" w:cs="Times New Roman"/>
                      <w:kern w:val="0"/>
                      <w:sz w:val="21"/>
                      <w:szCs w:val="21"/>
                      <w:lang w:val="en-US" w:eastAsia="zh-CN"/>
                    </w:rPr>
                    <w:t>回用于生产</w:t>
                  </w:r>
                </w:p>
              </w:tc>
            </w:tr>
            <w:tr w14:paraId="316BA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490" w:type="pct"/>
                  <w:vMerge w:val="continue"/>
                  <w:vAlign w:val="center"/>
                </w:tcPr>
                <w:p w14:paraId="362246E2">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p>
              </w:tc>
              <w:tc>
                <w:tcPr>
                  <w:tcW w:w="497" w:type="pct"/>
                  <w:vMerge w:val="continue"/>
                  <w:vAlign w:val="center"/>
                </w:tcPr>
                <w:p w14:paraId="35BA4A18">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p>
              </w:tc>
              <w:tc>
                <w:tcPr>
                  <w:tcW w:w="1158" w:type="pct"/>
                  <w:vAlign w:val="center"/>
                </w:tcPr>
                <w:p w14:paraId="612D4593">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废</w:t>
                  </w:r>
                  <w:r>
                    <w:rPr>
                      <w:rFonts w:hint="eastAsia" w:cs="Times New Roman"/>
                      <w:kern w:val="0"/>
                      <w:sz w:val="21"/>
                      <w:szCs w:val="21"/>
                      <w:lang w:val="en-US" w:eastAsia="zh-CN"/>
                    </w:rPr>
                    <w:t>布袋</w:t>
                  </w:r>
                </w:p>
              </w:tc>
              <w:tc>
                <w:tcPr>
                  <w:tcW w:w="835" w:type="pct"/>
                  <w:vAlign w:val="center"/>
                </w:tcPr>
                <w:p w14:paraId="4CD847CF">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废</w:t>
                  </w:r>
                  <w:r>
                    <w:rPr>
                      <w:rFonts w:hint="eastAsia" w:cs="Times New Roman"/>
                      <w:kern w:val="0"/>
                      <w:sz w:val="21"/>
                      <w:szCs w:val="21"/>
                      <w:lang w:val="en-US" w:eastAsia="zh-CN"/>
                    </w:rPr>
                    <w:t>布袋</w:t>
                  </w:r>
                </w:p>
              </w:tc>
              <w:tc>
                <w:tcPr>
                  <w:tcW w:w="2018" w:type="pct"/>
                  <w:vMerge w:val="restart"/>
                  <w:vAlign w:val="center"/>
                </w:tcPr>
                <w:p w14:paraId="6B83C6BA">
                  <w:pPr>
                    <w:keepNext w:val="0"/>
                    <w:keepLines w:val="0"/>
                    <w:widowControl/>
                    <w:suppressLineNumbers w:val="0"/>
                    <w:spacing w:before="0" w:beforeAutospacing="0" w:after="0" w:afterAutospacing="0" w:line="400" w:lineRule="exact"/>
                    <w:ind w:left="0" w:right="0" w:firstLine="0" w:firstLineChars="0"/>
                    <w:jc w:val="center"/>
                    <w:rPr>
                      <w:rFonts w:hint="default" w:ascii="Times New Roman" w:hAnsi="Times New Roman" w:eastAsia="宋体" w:cs="Times New Roman"/>
                      <w:kern w:val="0"/>
                      <w:sz w:val="21"/>
                      <w:szCs w:val="21"/>
                      <w:lang w:val="en-US" w:eastAsia="zh-CN"/>
                    </w:rPr>
                  </w:pPr>
                  <w:r>
                    <w:rPr>
                      <w:rFonts w:hint="eastAsia" w:cs="Times New Roman"/>
                      <w:kern w:val="0"/>
                      <w:sz w:val="21"/>
                      <w:szCs w:val="21"/>
                      <w:lang w:val="en-US" w:eastAsia="zh-CN"/>
                    </w:rPr>
                    <w:t>暂存于一般固废间，外售物资回收单位</w:t>
                  </w:r>
                </w:p>
              </w:tc>
            </w:tr>
            <w:tr w14:paraId="680C3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490" w:type="pct"/>
                  <w:vMerge w:val="continue"/>
                  <w:vAlign w:val="center"/>
                </w:tcPr>
                <w:p w14:paraId="47DF78EB">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p>
              </w:tc>
              <w:tc>
                <w:tcPr>
                  <w:tcW w:w="497" w:type="pct"/>
                  <w:vMerge w:val="continue"/>
                  <w:vAlign w:val="center"/>
                </w:tcPr>
                <w:p w14:paraId="206203A4">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p>
              </w:tc>
              <w:tc>
                <w:tcPr>
                  <w:tcW w:w="1158" w:type="pct"/>
                  <w:vAlign w:val="center"/>
                </w:tcPr>
                <w:p w14:paraId="227DEA33">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废</w:t>
                  </w:r>
                  <w:r>
                    <w:rPr>
                      <w:rFonts w:hint="eastAsia" w:cs="Times New Roman"/>
                      <w:kern w:val="0"/>
                      <w:sz w:val="21"/>
                      <w:szCs w:val="21"/>
                      <w:lang w:val="en-US" w:eastAsia="zh-CN"/>
                    </w:rPr>
                    <w:t>包装袋</w:t>
                  </w:r>
                </w:p>
              </w:tc>
              <w:tc>
                <w:tcPr>
                  <w:tcW w:w="835" w:type="pct"/>
                  <w:vAlign w:val="center"/>
                </w:tcPr>
                <w:p w14:paraId="79A4247C">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废</w:t>
                  </w:r>
                  <w:r>
                    <w:rPr>
                      <w:rFonts w:hint="eastAsia" w:cs="Times New Roman"/>
                      <w:kern w:val="0"/>
                      <w:sz w:val="21"/>
                      <w:szCs w:val="21"/>
                      <w:lang w:val="en-US" w:eastAsia="zh-CN"/>
                    </w:rPr>
                    <w:t>包装袋</w:t>
                  </w:r>
                </w:p>
              </w:tc>
              <w:tc>
                <w:tcPr>
                  <w:tcW w:w="2018" w:type="pct"/>
                  <w:vMerge w:val="continue"/>
                  <w:vAlign w:val="center"/>
                </w:tcPr>
                <w:p w14:paraId="79AFCA9E">
                  <w:pPr>
                    <w:keepNext w:val="0"/>
                    <w:keepLines w:val="0"/>
                    <w:widowControl/>
                    <w:suppressLineNumbers w:val="0"/>
                    <w:spacing w:before="0" w:beforeAutospacing="0" w:after="0" w:afterAutospacing="0" w:line="400" w:lineRule="exact"/>
                    <w:ind w:left="0" w:right="0" w:firstLine="0" w:firstLineChars="0"/>
                    <w:jc w:val="center"/>
                    <w:rPr>
                      <w:rFonts w:hint="eastAsia" w:ascii="Times New Roman" w:hAnsi="Times New Roman" w:eastAsia="宋体" w:cs="Times New Roman"/>
                      <w:kern w:val="0"/>
                      <w:sz w:val="21"/>
                      <w:szCs w:val="21"/>
                    </w:rPr>
                  </w:pPr>
                </w:p>
              </w:tc>
            </w:tr>
            <w:tr w14:paraId="653F5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490" w:type="pct"/>
                  <w:shd w:val="clear" w:color="auto" w:fill="auto"/>
                  <w:vAlign w:val="center"/>
                </w:tcPr>
                <w:p w14:paraId="3DE9E81E">
                  <w:pPr>
                    <w:pStyle w:val="79"/>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噪声</w:t>
                  </w:r>
                </w:p>
              </w:tc>
              <w:tc>
                <w:tcPr>
                  <w:tcW w:w="1655" w:type="pct"/>
                  <w:gridSpan w:val="2"/>
                  <w:shd w:val="clear" w:color="auto" w:fill="auto"/>
                  <w:vAlign w:val="center"/>
                </w:tcPr>
                <w:p w14:paraId="46DFAF1B">
                  <w:pPr>
                    <w:pStyle w:val="79"/>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生产设备</w:t>
                  </w:r>
                </w:p>
              </w:tc>
              <w:tc>
                <w:tcPr>
                  <w:tcW w:w="835" w:type="pct"/>
                  <w:shd w:val="clear" w:color="auto" w:fill="auto"/>
                  <w:vAlign w:val="center"/>
                </w:tcPr>
                <w:p w14:paraId="5F00ADF2">
                  <w:pPr>
                    <w:pStyle w:val="79"/>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设备噪声</w:t>
                  </w:r>
                </w:p>
              </w:tc>
              <w:tc>
                <w:tcPr>
                  <w:tcW w:w="2018" w:type="pct"/>
                  <w:shd w:val="clear" w:color="auto" w:fill="auto"/>
                  <w:vAlign w:val="center"/>
                </w:tcPr>
                <w:p w14:paraId="4CD955F5">
                  <w:pPr>
                    <w:pStyle w:val="79"/>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隔声、减震等</w:t>
                  </w:r>
                </w:p>
              </w:tc>
            </w:tr>
          </w:tbl>
          <w:p w14:paraId="3F03C997">
            <w:pPr>
              <w:pStyle w:val="14"/>
              <w:rPr>
                <w:rFonts w:hint="default"/>
              </w:rPr>
            </w:pPr>
          </w:p>
          <w:p w14:paraId="705811DD">
            <w:pPr>
              <w:pStyle w:val="8"/>
              <w:suppressLineNumbers w:val="0"/>
              <w:bidi w:val="0"/>
              <w:spacing w:before="0" w:beforeAutospacing="0" w:after="0" w:afterAutospacing="0"/>
              <w:ind w:left="0" w:right="0"/>
              <w:rPr>
                <w:rFonts w:hint="default"/>
              </w:rPr>
            </w:pPr>
            <w:r>
              <w:rPr>
                <w:rFonts w:hint="eastAsia"/>
              </w:rPr>
              <w:t>2.1.8项目变动情况</w:t>
            </w:r>
          </w:p>
          <w:p w14:paraId="35AC7D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rPr>
            </w:pPr>
            <w:r>
              <w:rPr>
                <w:rFonts w:hint="eastAsia" w:ascii="Times New Roman" w:hAnsi="Times New Roman" w:cs="Times New Roman" w:eastAsiaTheme="minorEastAsia"/>
                <w:bCs/>
                <w:color w:val="auto"/>
                <w:kern w:val="2"/>
              </w:rPr>
              <w:t>项目建设过程中结合实际情况发生变动情况见下表。其余建设内容与环评一致。</w:t>
            </w:r>
            <w:r>
              <w:rPr>
                <w:rFonts w:hint="eastAsia" w:ascii="Times New Roman" w:hAnsi="Times New Roman" w:eastAsia="宋体" w:cs="宋体"/>
                <w:kern w:val="2"/>
              </w:rPr>
              <w:t>对照《</w:t>
            </w:r>
            <w:r>
              <w:rPr>
                <w:rFonts w:hint="eastAsia" w:ascii="Times New Roman" w:hAnsi="Times New Roman" w:eastAsia="宋体" w:cs="宋体"/>
                <w:kern w:val="2"/>
                <w:lang w:val="en"/>
              </w:rPr>
              <w:t>污染影响类建设项目重大变动清单（试行）</w:t>
            </w:r>
            <w:r>
              <w:rPr>
                <w:rFonts w:hint="eastAsia" w:ascii="Times New Roman" w:hAnsi="Times New Roman" w:eastAsia="宋体" w:cs="宋体"/>
                <w:kern w:val="2"/>
              </w:rPr>
              <w:t>》（</w:t>
            </w:r>
            <w:r>
              <w:rPr>
                <w:rFonts w:hint="eastAsia" w:ascii="Times New Roman" w:hAnsi="Times New Roman" w:eastAsia="宋体" w:cs="宋体"/>
                <w:kern w:val="2"/>
                <w:lang w:val="en"/>
              </w:rPr>
              <w:t>环办环评函〔2020〕688号</w:t>
            </w:r>
            <w:r>
              <w:rPr>
                <w:rFonts w:hint="eastAsia" w:ascii="Times New Roman" w:hAnsi="Times New Roman" w:eastAsia="宋体" w:cs="宋体"/>
                <w:kern w:val="2"/>
              </w:rPr>
              <w:t>），</w:t>
            </w:r>
            <w:r>
              <w:rPr>
                <w:rFonts w:hint="eastAsia" w:ascii="Times New Roman" w:hAnsi="Times New Roman" w:eastAsia="宋体"/>
                <w:bCs/>
                <w:color w:val="000000"/>
                <w:sz w:val="24"/>
                <w:szCs w:val="24"/>
                <w:lang w:val="en-US" w:eastAsia="zh-CN"/>
              </w:rPr>
              <w:t>可知</w:t>
            </w:r>
            <w:r>
              <w:rPr>
                <w:rFonts w:hint="default" w:ascii="Times New Roman" w:hAnsi="Times New Roman" w:eastAsia="宋体"/>
                <w:bCs/>
                <w:color w:val="000000"/>
                <w:sz w:val="24"/>
                <w:szCs w:val="24"/>
              </w:rPr>
              <w:t>，</w:t>
            </w:r>
            <w:r>
              <w:rPr>
                <w:rFonts w:hint="eastAsia" w:ascii="Times New Roman" w:hAnsi="Times New Roman" w:cs="Times New Roman" w:eastAsiaTheme="minorEastAsia"/>
                <w:bCs/>
                <w:color w:val="auto"/>
                <w:kern w:val="2"/>
              </w:rPr>
              <w:t>项目所有变动不属于重大变更，因此无需重新报批环评</w:t>
            </w:r>
            <w:r>
              <w:rPr>
                <w:rFonts w:hint="eastAsia"/>
                <w:lang w:eastAsia="zh-CN"/>
              </w:rPr>
              <w:t>。</w:t>
            </w:r>
          </w:p>
          <w:p w14:paraId="76C3341B">
            <w:pPr>
              <w:pStyle w:val="63"/>
              <w:keepNext w:val="0"/>
              <w:keepLines w:val="0"/>
              <w:suppressLineNumbers w:val="0"/>
              <w:bidi w:val="0"/>
              <w:spacing w:before="0" w:beforeAutospacing="0" w:after="0" w:afterAutospacing="0"/>
              <w:ind w:left="0" w:right="0"/>
              <w:rPr>
                <w:rFonts w:hint="eastAsia" w:eastAsia="宋体"/>
                <w:lang w:eastAsia="zh-CN"/>
              </w:rPr>
            </w:pPr>
            <w:bookmarkStart w:id="5" w:name="_GoBack"/>
            <w:r>
              <w:rPr>
                <w:rFonts w:hint="eastAsia"/>
              </w:rPr>
              <w:t>表</w:t>
            </w:r>
            <w:r>
              <w:rPr>
                <w:rFonts w:hint="eastAsia" w:eastAsia="宋体"/>
                <w:lang w:val="en-US" w:eastAsia="zh-CN"/>
              </w:rPr>
              <w:t>2.1-7</w:t>
            </w:r>
            <w:r>
              <w:rPr>
                <w:rFonts w:hint="eastAsia"/>
              </w:rPr>
              <w:t xml:space="preserve"> 项目变动</w:t>
            </w:r>
            <w:r>
              <w:rPr>
                <w:rFonts w:hint="eastAsia"/>
                <w:lang w:eastAsia="zh-CN"/>
              </w:rPr>
              <w:t>与《</w:t>
            </w:r>
            <w:r>
              <w:rPr>
                <w:rFonts w:hint="eastAsia" w:ascii="宋体" w:hAnsi="宋体" w:cs="Times New Roman"/>
                <w:sz w:val="24"/>
                <w:szCs w:val="24"/>
                <w:lang w:eastAsia="zh-CN"/>
              </w:rPr>
              <w:t>污染影响类建设项目重大变动清单（试行）》对照表</w:t>
            </w:r>
          </w:p>
          <w:bookmarkEnd w:id="5"/>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0"/>
              <w:gridCol w:w="3632"/>
              <w:gridCol w:w="2539"/>
              <w:gridCol w:w="1701"/>
            </w:tblGrid>
            <w:tr w14:paraId="5D49C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430" w:type="dxa"/>
                  <w:noWrap w:val="0"/>
                  <w:vAlign w:val="center"/>
                </w:tcPr>
                <w:p w14:paraId="7384E925">
                  <w:pPr>
                    <w:pStyle w:val="32"/>
                    <w:keepNext w:val="0"/>
                    <w:keepLines w:val="0"/>
                    <w:suppressLineNumbers w:val="0"/>
                    <w:bidi w:val="0"/>
                    <w:spacing w:before="0" w:beforeAutospacing="0" w:after="0" w:afterAutospacing="0"/>
                    <w:ind w:left="0" w:right="0"/>
                    <w:jc w:val="center"/>
                    <w:rPr>
                      <w:rFonts w:hint="default"/>
                    </w:rPr>
                  </w:pPr>
                  <w:r>
                    <w:rPr>
                      <w:rFonts w:hint="eastAsia"/>
                    </w:rPr>
                    <w:t>序号</w:t>
                  </w:r>
                </w:p>
              </w:tc>
              <w:tc>
                <w:tcPr>
                  <w:tcW w:w="3632" w:type="dxa"/>
                  <w:noWrap w:val="0"/>
                  <w:vAlign w:val="center"/>
                </w:tcPr>
                <w:p w14:paraId="61FE19E9">
                  <w:pPr>
                    <w:pStyle w:val="32"/>
                    <w:keepNext w:val="0"/>
                    <w:keepLines w:val="0"/>
                    <w:suppressLineNumbers w:val="0"/>
                    <w:bidi w:val="0"/>
                    <w:spacing w:before="0" w:beforeAutospacing="0" w:after="0" w:afterAutospacing="0"/>
                    <w:ind w:left="0" w:right="0"/>
                    <w:jc w:val="center"/>
                    <w:rPr>
                      <w:rFonts w:hint="eastAsia"/>
                    </w:rPr>
                  </w:pPr>
                  <w:r>
                    <w:rPr>
                      <w:rFonts w:hint="eastAsia"/>
                    </w:rPr>
                    <w:t>《污染影响类建设项目重大变动清单（试行）》</w:t>
                  </w:r>
                </w:p>
              </w:tc>
              <w:tc>
                <w:tcPr>
                  <w:tcW w:w="2539" w:type="dxa"/>
                  <w:noWrap w:val="0"/>
                  <w:vAlign w:val="center"/>
                </w:tcPr>
                <w:p w14:paraId="2D1025D0">
                  <w:pPr>
                    <w:pStyle w:val="32"/>
                    <w:keepNext w:val="0"/>
                    <w:keepLines w:val="0"/>
                    <w:suppressLineNumbers w:val="0"/>
                    <w:bidi w:val="0"/>
                    <w:spacing w:before="0" w:beforeAutospacing="0" w:after="0" w:afterAutospacing="0"/>
                    <w:ind w:left="0" w:right="0"/>
                    <w:jc w:val="center"/>
                    <w:rPr>
                      <w:rFonts w:hint="default"/>
                    </w:rPr>
                  </w:pPr>
                  <w:r>
                    <w:rPr>
                      <w:rFonts w:hint="eastAsia"/>
                      <w:lang w:val="en-US" w:eastAsia="zh-CN"/>
                    </w:rPr>
                    <w:t>本项目</w:t>
                  </w:r>
                  <w:r>
                    <w:rPr>
                      <w:rFonts w:hint="eastAsia"/>
                    </w:rPr>
                    <w:t>实际建设内容</w:t>
                  </w:r>
                </w:p>
              </w:tc>
              <w:tc>
                <w:tcPr>
                  <w:tcW w:w="1701" w:type="dxa"/>
                  <w:noWrap w:val="0"/>
                  <w:vAlign w:val="center"/>
                </w:tcPr>
                <w:p w14:paraId="761C272B">
                  <w:pPr>
                    <w:pStyle w:val="32"/>
                    <w:keepNext w:val="0"/>
                    <w:keepLines w:val="0"/>
                    <w:suppressLineNumbers w:val="0"/>
                    <w:bidi w:val="0"/>
                    <w:spacing w:before="0" w:beforeAutospacing="0" w:after="0" w:afterAutospacing="0"/>
                    <w:ind w:left="0" w:right="0"/>
                    <w:jc w:val="center"/>
                    <w:rPr>
                      <w:rFonts w:hint="eastAsia"/>
                      <w:lang w:eastAsia="zh-CN"/>
                    </w:rPr>
                  </w:pPr>
                  <w:r>
                    <w:rPr>
                      <w:rFonts w:hint="eastAsia"/>
                      <w:lang w:eastAsia="zh-CN"/>
                    </w:rPr>
                    <w:t>是否发生重大变动</w:t>
                  </w:r>
                </w:p>
              </w:tc>
            </w:tr>
            <w:tr w14:paraId="4703D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430" w:type="dxa"/>
                  <w:noWrap w:val="0"/>
                  <w:vAlign w:val="center"/>
                </w:tcPr>
                <w:p w14:paraId="71A37BE1">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1</w:t>
                  </w:r>
                </w:p>
              </w:tc>
              <w:tc>
                <w:tcPr>
                  <w:tcW w:w="3632" w:type="dxa"/>
                  <w:noWrap w:val="0"/>
                  <w:vAlign w:val="center"/>
                </w:tcPr>
                <w:p w14:paraId="6A8BB0A1">
                  <w:pPr>
                    <w:pStyle w:val="32"/>
                    <w:keepNext w:val="0"/>
                    <w:keepLines w:val="0"/>
                    <w:suppressLineNumbers w:val="0"/>
                    <w:bidi w:val="0"/>
                    <w:spacing w:before="0" w:beforeAutospacing="0" w:after="0" w:afterAutospacing="0"/>
                    <w:ind w:left="0" w:right="0"/>
                    <w:jc w:val="both"/>
                    <w:rPr>
                      <w:rFonts w:hint="eastAsia"/>
                    </w:rPr>
                  </w:pPr>
                  <w:r>
                    <w:rPr>
                      <w:rFonts w:hint="eastAsia"/>
                    </w:rPr>
                    <w:t>1.建设项目开发、使用功能发生变化的。</w:t>
                  </w:r>
                </w:p>
              </w:tc>
              <w:tc>
                <w:tcPr>
                  <w:tcW w:w="2539" w:type="dxa"/>
                  <w:noWrap w:val="0"/>
                  <w:vAlign w:val="center"/>
                </w:tcPr>
                <w:p w14:paraId="6E3EE69B">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w:t>
                  </w:r>
                  <w:r>
                    <w:rPr>
                      <w:rFonts w:hint="eastAsia"/>
                    </w:rPr>
                    <w:t>开发、使用功能发生</w:t>
                  </w:r>
                  <w:r>
                    <w:rPr>
                      <w:rFonts w:hint="eastAsia"/>
                      <w:lang w:val="en-US" w:eastAsia="zh-CN"/>
                    </w:rPr>
                    <w:t>未</w:t>
                  </w:r>
                  <w:r>
                    <w:rPr>
                      <w:rFonts w:hint="eastAsia"/>
                    </w:rPr>
                    <w:t>变化</w:t>
                  </w:r>
                </w:p>
              </w:tc>
              <w:tc>
                <w:tcPr>
                  <w:tcW w:w="1701" w:type="dxa"/>
                  <w:noWrap w:val="0"/>
                  <w:vAlign w:val="center"/>
                </w:tcPr>
                <w:p w14:paraId="768C4BDE">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未</w:t>
                  </w:r>
                  <w:r>
                    <w:rPr>
                      <w:rFonts w:hint="eastAsia"/>
                      <w:lang w:eastAsia="zh-CN"/>
                    </w:rPr>
                    <w:t>发生重大变动</w:t>
                  </w:r>
                </w:p>
              </w:tc>
            </w:tr>
            <w:tr w14:paraId="78226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5" w:hRule="atLeast"/>
              </w:trPr>
              <w:tc>
                <w:tcPr>
                  <w:tcW w:w="430" w:type="dxa"/>
                  <w:noWrap w:val="0"/>
                  <w:vAlign w:val="center"/>
                </w:tcPr>
                <w:p w14:paraId="33DE6749">
                  <w:pPr>
                    <w:pStyle w:val="32"/>
                    <w:keepNext w:val="0"/>
                    <w:keepLines w:val="0"/>
                    <w:suppressLineNumbers w:val="0"/>
                    <w:bidi w:val="0"/>
                    <w:spacing w:before="0" w:beforeAutospacing="0" w:after="0" w:afterAutospacing="0"/>
                    <w:ind w:left="0" w:right="0"/>
                    <w:jc w:val="both"/>
                    <w:rPr>
                      <w:rFonts w:hint="eastAsia" w:eastAsia="宋体"/>
                      <w:lang w:eastAsia="zh-CN"/>
                    </w:rPr>
                  </w:pPr>
                  <w:r>
                    <w:rPr>
                      <w:rFonts w:hint="eastAsia"/>
                      <w:lang w:val="en-US" w:eastAsia="zh-CN"/>
                    </w:rPr>
                    <w:t>2</w:t>
                  </w:r>
                </w:p>
              </w:tc>
              <w:tc>
                <w:tcPr>
                  <w:tcW w:w="3632" w:type="dxa"/>
                  <w:noWrap w:val="0"/>
                  <w:vAlign w:val="center"/>
                </w:tcPr>
                <w:p w14:paraId="66E5510C">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w:t>
                  </w:r>
                  <w:r>
                    <w:rPr>
                      <w:rFonts w:hint="default"/>
                      <w:lang w:val="en-US" w:eastAsia="zh-CN"/>
                    </w:rPr>
                    <w:t>生产、处置或储存能力增大30%及以上的。</w:t>
                  </w:r>
                </w:p>
                <w:p w14:paraId="71E13125">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2.</w:t>
                  </w:r>
                  <w:r>
                    <w:rPr>
                      <w:rFonts w:hint="default"/>
                      <w:lang w:val="en-US" w:eastAsia="zh-CN"/>
                    </w:rPr>
                    <w:t>生产、处置或储存能力增大，导致废水第一类污染物排放量增加的。</w:t>
                  </w:r>
                </w:p>
                <w:p w14:paraId="22480B4F">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3.</w:t>
                  </w:r>
                  <w:r>
                    <w:rPr>
                      <w:rFonts w:hint="default"/>
                      <w:lang w:val="en-US" w:eastAsia="zh-CN"/>
                    </w:rPr>
                    <w:t>位于环境质量不达标区的建设项目生产、处置或储存能力增大，导致相应污染物排放量增加的</w:t>
                  </w:r>
                  <w:r>
                    <w:rPr>
                      <w:rFonts w:hint="eastAsia"/>
                      <w:lang w:val="en-US" w:eastAsia="zh-CN"/>
                    </w:rPr>
                    <w:t>；位于达标区的建设项目生产、处置或储存能力增大，导致污染物排放量增加10%及以上的。</w:t>
                  </w:r>
                </w:p>
              </w:tc>
              <w:tc>
                <w:tcPr>
                  <w:tcW w:w="2539" w:type="dxa"/>
                  <w:noWrap w:val="0"/>
                  <w:vAlign w:val="center"/>
                </w:tcPr>
                <w:p w14:paraId="11C9D49D">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本项目生产</w:t>
                  </w:r>
                  <w:r>
                    <w:rPr>
                      <w:rFonts w:hint="default"/>
                      <w:lang w:val="en-US" w:eastAsia="zh-CN"/>
                    </w:rPr>
                    <w:t>、处置或储存能力</w:t>
                  </w:r>
                  <w:r>
                    <w:rPr>
                      <w:rFonts w:hint="eastAsia"/>
                      <w:lang w:val="en-US" w:eastAsia="zh-CN"/>
                    </w:rPr>
                    <w:t>未</w:t>
                  </w:r>
                  <w:r>
                    <w:rPr>
                      <w:rFonts w:hint="default"/>
                      <w:lang w:val="en-US" w:eastAsia="zh-CN"/>
                    </w:rPr>
                    <w:t>增大</w:t>
                  </w:r>
                  <w:r>
                    <w:rPr>
                      <w:rFonts w:hint="eastAsia"/>
                      <w:lang w:val="en-US" w:eastAsia="zh-CN"/>
                    </w:rPr>
                    <w:t>，污染物排放量未增加。</w:t>
                  </w:r>
                </w:p>
              </w:tc>
              <w:tc>
                <w:tcPr>
                  <w:tcW w:w="1701" w:type="dxa"/>
                  <w:noWrap w:val="0"/>
                  <w:vAlign w:val="center"/>
                </w:tcPr>
                <w:p w14:paraId="32857DFD">
                  <w:pPr>
                    <w:pStyle w:val="32"/>
                    <w:keepNext w:val="0"/>
                    <w:keepLines w:val="0"/>
                    <w:suppressLineNumbers w:val="0"/>
                    <w:bidi w:val="0"/>
                    <w:spacing w:before="0" w:beforeAutospacing="0" w:after="0" w:afterAutospacing="0"/>
                    <w:ind w:left="0" w:right="0"/>
                    <w:jc w:val="both"/>
                    <w:rPr>
                      <w:rFonts w:hint="eastAsia"/>
                    </w:rPr>
                  </w:pPr>
                  <w:r>
                    <w:rPr>
                      <w:rFonts w:hint="eastAsia"/>
                      <w:lang w:val="en-US" w:eastAsia="zh-CN"/>
                    </w:rPr>
                    <w:t>未</w:t>
                  </w:r>
                  <w:r>
                    <w:rPr>
                      <w:rFonts w:hint="eastAsia"/>
                      <w:lang w:eastAsia="zh-CN"/>
                    </w:rPr>
                    <w:t>发生重大变动</w:t>
                  </w:r>
                </w:p>
              </w:tc>
            </w:tr>
            <w:tr w14:paraId="7B48E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6" w:hRule="atLeast"/>
              </w:trPr>
              <w:tc>
                <w:tcPr>
                  <w:tcW w:w="430" w:type="dxa"/>
                  <w:noWrap w:val="0"/>
                  <w:vAlign w:val="center"/>
                </w:tcPr>
                <w:p w14:paraId="641000BD">
                  <w:pPr>
                    <w:pStyle w:val="32"/>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3</w:t>
                  </w:r>
                </w:p>
              </w:tc>
              <w:tc>
                <w:tcPr>
                  <w:tcW w:w="3632" w:type="dxa"/>
                  <w:noWrap w:val="0"/>
                  <w:vAlign w:val="center"/>
                </w:tcPr>
                <w:p w14:paraId="3488DBD8">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重新选址；在原厂址附近调整（包括总平面布置变化）导致环境防护距离范围变化且新增敏感点的。</w:t>
                  </w:r>
                </w:p>
              </w:tc>
              <w:tc>
                <w:tcPr>
                  <w:tcW w:w="2539" w:type="dxa"/>
                  <w:noWrap w:val="0"/>
                  <w:vAlign w:val="center"/>
                </w:tcPr>
                <w:p w14:paraId="739B9B55">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本项目在批复厂址建设，未重新选址</w:t>
                  </w:r>
                </w:p>
              </w:tc>
              <w:tc>
                <w:tcPr>
                  <w:tcW w:w="1701" w:type="dxa"/>
                  <w:noWrap w:val="0"/>
                  <w:vAlign w:val="center"/>
                </w:tcPr>
                <w:p w14:paraId="15559263">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未</w:t>
                  </w:r>
                  <w:r>
                    <w:rPr>
                      <w:rFonts w:hint="eastAsia"/>
                      <w:lang w:eastAsia="zh-CN"/>
                    </w:rPr>
                    <w:t>发生重大变动</w:t>
                  </w:r>
                </w:p>
              </w:tc>
            </w:tr>
            <w:tr w14:paraId="6BCDF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9" w:hRule="atLeast"/>
              </w:trPr>
              <w:tc>
                <w:tcPr>
                  <w:tcW w:w="430" w:type="dxa"/>
                  <w:noWrap w:val="0"/>
                  <w:vAlign w:val="center"/>
                </w:tcPr>
                <w:p w14:paraId="497CEA9C">
                  <w:pPr>
                    <w:pStyle w:val="32"/>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4</w:t>
                  </w:r>
                </w:p>
              </w:tc>
              <w:tc>
                <w:tcPr>
                  <w:tcW w:w="3632" w:type="dxa"/>
                  <w:noWrap w:val="0"/>
                  <w:vAlign w:val="center"/>
                </w:tcPr>
                <w:p w14:paraId="6E6AA892">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新增产品品种或生产工艺（含主要生产装置、设备及配套设施）、主要原辅材料、燃料变化，导致以下情形之一：</w:t>
                  </w:r>
                </w:p>
                <w:p w14:paraId="27580B94">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（1）新增排放污染物种类的（毒性、挥发性降低的除外）；</w:t>
                  </w:r>
                </w:p>
                <w:p w14:paraId="0F3BD4A4">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（2）位于环境质量不达标区的建设项目相应污染物排放量增加的；</w:t>
                  </w:r>
                </w:p>
                <w:p w14:paraId="3BF9FA47">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（3）废水第一类污染物排放量增加的；</w:t>
                  </w:r>
                </w:p>
                <w:p w14:paraId="4B7921C2">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（4）其他污染物排放量增加10%及以上的。</w:t>
                  </w:r>
                </w:p>
              </w:tc>
              <w:tc>
                <w:tcPr>
                  <w:tcW w:w="2539" w:type="dxa"/>
                  <w:noWrap w:val="0"/>
                  <w:vAlign w:val="center"/>
                </w:tcPr>
                <w:p w14:paraId="09D1C627">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本项目实际建设未新增产品品种或生产工艺。</w:t>
                  </w:r>
                </w:p>
              </w:tc>
              <w:tc>
                <w:tcPr>
                  <w:tcW w:w="1701" w:type="dxa"/>
                  <w:noWrap w:val="0"/>
                  <w:vAlign w:val="center"/>
                </w:tcPr>
                <w:p w14:paraId="44779387">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未</w:t>
                  </w:r>
                  <w:r>
                    <w:rPr>
                      <w:rFonts w:hint="eastAsia"/>
                      <w:lang w:eastAsia="zh-CN"/>
                    </w:rPr>
                    <w:t>发生重大变动</w:t>
                  </w:r>
                </w:p>
              </w:tc>
            </w:tr>
            <w:tr w14:paraId="199BA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9" w:hRule="atLeast"/>
              </w:trPr>
              <w:tc>
                <w:tcPr>
                  <w:tcW w:w="430" w:type="dxa"/>
                  <w:noWrap w:val="0"/>
                  <w:vAlign w:val="center"/>
                </w:tcPr>
                <w:p w14:paraId="56E97259">
                  <w:pPr>
                    <w:pStyle w:val="32"/>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5</w:t>
                  </w:r>
                </w:p>
              </w:tc>
              <w:tc>
                <w:tcPr>
                  <w:tcW w:w="3632" w:type="dxa"/>
                  <w:noWrap w:val="0"/>
                  <w:vAlign w:val="center"/>
                </w:tcPr>
                <w:p w14:paraId="342758AC">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物料运输、装卸、贮存方式变化，导致大气污染物无组织排放量增加10%及以上的。</w:t>
                  </w:r>
                </w:p>
              </w:tc>
              <w:tc>
                <w:tcPr>
                  <w:tcW w:w="2539" w:type="dxa"/>
                  <w:noWrap w:val="0"/>
                  <w:vAlign w:val="center"/>
                </w:tcPr>
                <w:p w14:paraId="6ABBAF40">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本项目实际生产相较于环评，物料运输、装卸、贮存方式未发生变化</w:t>
                  </w:r>
                </w:p>
              </w:tc>
              <w:tc>
                <w:tcPr>
                  <w:tcW w:w="1701" w:type="dxa"/>
                  <w:noWrap w:val="0"/>
                  <w:vAlign w:val="center"/>
                </w:tcPr>
                <w:p w14:paraId="12849A0C">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未</w:t>
                  </w:r>
                  <w:r>
                    <w:rPr>
                      <w:rFonts w:hint="eastAsia"/>
                      <w:lang w:eastAsia="zh-CN"/>
                    </w:rPr>
                    <w:t>发生重大变动</w:t>
                  </w:r>
                </w:p>
              </w:tc>
            </w:tr>
            <w:tr w14:paraId="47D14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0" w:hRule="atLeast"/>
              </w:trPr>
              <w:tc>
                <w:tcPr>
                  <w:tcW w:w="430" w:type="dxa"/>
                  <w:noWrap w:val="0"/>
                  <w:vAlign w:val="center"/>
                </w:tcPr>
                <w:p w14:paraId="36C95F72">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6</w:t>
                  </w:r>
                </w:p>
              </w:tc>
              <w:tc>
                <w:tcPr>
                  <w:tcW w:w="3632" w:type="dxa"/>
                  <w:noWrap w:val="0"/>
                  <w:vAlign w:val="center"/>
                </w:tcPr>
                <w:p w14:paraId="6F222D20">
                  <w:pPr>
                    <w:pStyle w:val="32"/>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废气、废水污染防治措施变化，导致第6条中所列情形之一（废气无组织排放改为有组织排放、污染防治措施强化或改进的除外）或大气污染物无组织排放量增加10%及以上的。</w:t>
                  </w:r>
                </w:p>
              </w:tc>
              <w:tc>
                <w:tcPr>
                  <w:tcW w:w="2539" w:type="dxa"/>
                  <w:noWrap w:val="0"/>
                  <w:vAlign w:val="center"/>
                </w:tcPr>
                <w:p w14:paraId="600EFD10">
                  <w:pPr>
                    <w:pStyle w:val="32"/>
                    <w:keepNext w:val="0"/>
                    <w:keepLines w:val="0"/>
                    <w:suppressLineNumbers w:val="0"/>
                    <w:bidi w:val="0"/>
                    <w:spacing w:before="0" w:beforeAutospacing="0" w:after="0" w:afterAutospacing="0"/>
                    <w:ind w:left="0" w:leftChars="0" w:right="0" w:rightChars="0" w:firstLine="0" w:firstLineChars="0"/>
                    <w:jc w:val="both"/>
                    <w:rPr>
                      <w:rFonts w:hint="eastAsia"/>
                      <w:lang w:val="en-US" w:eastAsia="zh-CN"/>
                    </w:rPr>
                  </w:pPr>
                  <w:r>
                    <w:rPr>
                      <w:rFonts w:hint="eastAsia"/>
                      <w:lang w:val="en-US" w:eastAsia="zh-CN"/>
                    </w:rPr>
                    <w:t>本项目废气、废水污染防治措施未发生变化</w:t>
                  </w:r>
                </w:p>
              </w:tc>
              <w:tc>
                <w:tcPr>
                  <w:tcW w:w="1701" w:type="dxa"/>
                  <w:noWrap w:val="0"/>
                  <w:vAlign w:val="center"/>
                </w:tcPr>
                <w:p w14:paraId="65BE2A77">
                  <w:pPr>
                    <w:pStyle w:val="32"/>
                    <w:keepNext w:val="0"/>
                    <w:keepLines w:val="0"/>
                    <w:suppressLineNumbers w:val="0"/>
                    <w:bidi w:val="0"/>
                    <w:spacing w:before="0" w:beforeAutospacing="0" w:after="0" w:afterAutospacing="0"/>
                    <w:ind w:left="0" w:leftChars="0" w:right="0" w:rightChars="0" w:firstLine="0" w:firstLineChars="0"/>
                    <w:jc w:val="both"/>
                    <w:rPr>
                      <w:rFonts w:hint="eastAsia"/>
                      <w:lang w:eastAsia="zh-CN"/>
                    </w:rPr>
                  </w:pPr>
                  <w:r>
                    <w:rPr>
                      <w:rFonts w:hint="eastAsia"/>
                      <w:lang w:val="en-US" w:eastAsia="zh-CN"/>
                    </w:rPr>
                    <w:t>未</w:t>
                  </w:r>
                  <w:r>
                    <w:rPr>
                      <w:rFonts w:hint="eastAsia"/>
                      <w:lang w:eastAsia="zh-CN"/>
                    </w:rPr>
                    <w:t>发生重大变动</w:t>
                  </w:r>
                </w:p>
              </w:tc>
            </w:tr>
            <w:tr w14:paraId="60DF0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2" w:hRule="atLeast"/>
              </w:trPr>
              <w:tc>
                <w:tcPr>
                  <w:tcW w:w="430" w:type="dxa"/>
                  <w:noWrap w:val="0"/>
                  <w:vAlign w:val="center"/>
                </w:tcPr>
                <w:p w14:paraId="406C6EDA">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7</w:t>
                  </w:r>
                </w:p>
              </w:tc>
              <w:tc>
                <w:tcPr>
                  <w:tcW w:w="3632" w:type="dxa"/>
                  <w:noWrap w:val="0"/>
                  <w:vAlign w:val="center"/>
                </w:tcPr>
                <w:p w14:paraId="573A2269">
                  <w:pPr>
                    <w:pStyle w:val="32"/>
                    <w:keepNext w:val="0"/>
                    <w:keepLines w:val="0"/>
                    <w:suppressLineNumbers w:val="0"/>
                    <w:bidi w:val="0"/>
                    <w:spacing w:before="0" w:beforeAutospacing="0" w:after="0" w:afterAutospacing="0"/>
                    <w:ind w:left="0" w:right="0"/>
                    <w:jc w:val="both"/>
                    <w:rPr>
                      <w:rFonts w:hint="eastAsia"/>
                    </w:rPr>
                  </w:pPr>
                  <w:r>
                    <w:rPr>
                      <w:rFonts w:hint="eastAsia"/>
                    </w:rPr>
                    <w:t>新增废水直接排放口；废水由间接排放改为直接排放；废水直接排放口位置变化，导致不利环境影响加重的。</w:t>
                  </w:r>
                </w:p>
              </w:tc>
              <w:tc>
                <w:tcPr>
                  <w:tcW w:w="2539" w:type="dxa"/>
                  <w:noWrap w:val="0"/>
                  <w:vAlign w:val="center"/>
                </w:tcPr>
                <w:p w14:paraId="4078B519">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本项目无废水外排</w:t>
                  </w:r>
                  <w:r>
                    <w:rPr>
                      <w:rFonts w:hint="default"/>
                    </w:rPr>
                    <w:t>。</w:t>
                  </w:r>
                </w:p>
              </w:tc>
              <w:tc>
                <w:tcPr>
                  <w:tcW w:w="1701" w:type="dxa"/>
                  <w:noWrap w:val="0"/>
                  <w:vAlign w:val="center"/>
                </w:tcPr>
                <w:p w14:paraId="0AC6BFE8">
                  <w:pPr>
                    <w:pStyle w:val="32"/>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未</w:t>
                  </w:r>
                  <w:r>
                    <w:rPr>
                      <w:rFonts w:hint="eastAsia"/>
                      <w:lang w:eastAsia="zh-CN"/>
                    </w:rPr>
                    <w:t>发生重大变动</w:t>
                  </w:r>
                </w:p>
              </w:tc>
            </w:tr>
            <w:tr w14:paraId="49AA6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2" w:hRule="atLeast"/>
              </w:trPr>
              <w:tc>
                <w:tcPr>
                  <w:tcW w:w="430" w:type="dxa"/>
                  <w:noWrap w:val="0"/>
                  <w:vAlign w:val="center"/>
                </w:tcPr>
                <w:p w14:paraId="2FF1D629">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8</w:t>
                  </w:r>
                </w:p>
              </w:tc>
              <w:tc>
                <w:tcPr>
                  <w:tcW w:w="3632" w:type="dxa"/>
                  <w:noWrap w:val="0"/>
                  <w:vAlign w:val="center"/>
                </w:tcPr>
                <w:p w14:paraId="244947A0">
                  <w:pPr>
                    <w:pStyle w:val="32"/>
                    <w:keepNext w:val="0"/>
                    <w:keepLines w:val="0"/>
                    <w:suppressLineNumbers w:val="0"/>
                    <w:bidi w:val="0"/>
                    <w:spacing w:before="0" w:beforeAutospacing="0" w:after="0" w:afterAutospacing="0"/>
                    <w:ind w:left="0" w:right="0"/>
                    <w:jc w:val="both"/>
                    <w:rPr>
                      <w:rFonts w:hint="eastAsia"/>
                    </w:rPr>
                  </w:pPr>
                  <w:r>
                    <w:rPr>
                      <w:rFonts w:hint="eastAsia"/>
                    </w:rPr>
                    <w:t>新增废气主要排放口（废气无组织排放改为有组织排放的除外）；主要排放口排气筒高度降低10%及以上的。</w:t>
                  </w:r>
                </w:p>
              </w:tc>
              <w:tc>
                <w:tcPr>
                  <w:tcW w:w="2539" w:type="dxa"/>
                  <w:noWrap w:val="0"/>
                  <w:vAlign w:val="center"/>
                </w:tcPr>
                <w:p w14:paraId="40FEBE91">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本项目无主要</w:t>
                  </w:r>
                  <w:r>
                    <w:rPr>
                      <w:rFonts w:hint="eastAsia"/>
                    </w:rPr>
                    <w:t>排放口</w:t>
                  </w:r>
                </w:p>
              </w:tc>
              <w:tc>
                <w:tcPr>
                  <w:tcW w:w="1701" w:type="dxa"/>
                  <w:noWrap w:val="0"/>
                  <w:vAlign w:val="center"/>
                </w:tcPr>
                <w:p w14:paraId="48636D76">
                  <w:pPr>
                    <w:pStyle w:val="32"/>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未</w:t>
                  </w:r>
                  <w:r>
                    <w:rPr>
                      <w:rFonts w:hint="eastAsia"/>
                      <w:lang w:eastAsia="zh-CN"/>
                    </w:rPr>
                    <w:t>发生重大变动</w:t>
                  </w:r>
                </w:p>
              </w:tc>
            </w:tr>
            <w:tr w14:paraId="6F9DC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6" w:hRule="atLeast"/>
              </w:trPr>
              <w:tc>
                <w:tcPr>
                  <w:tcW w:w="430" w:type="dxa"/>
                  <w:noWrap w:val="0"/>
                  <w:vAlign w:val="center"/>
                </w:tcPr>
                <w:p w14:paraId="7074F24E">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9</w:t>
                  </w:r>
                </w:p>
              </w:tc>
              <w:tc>
                <w:tcPr>
                  <w:tcW w:w="3632" w:type="dxa"/>
                  <w:noWrap w:val="0"/>
                  <w:vAlign w:val="center"/>
                </w:tcPr>
                <w:p w14:paraId="4DB61209">
                  <w:pPr>
                    <w:pStyle w:val="32"/>
                    <w:keepNext w:val="0"/>
                    <w:keepLines w:val="0"/>
                    <w:suppressLineNumbers w:val="0"/>
                    <w:bidi w:val="0"/>
                    <w:spacing w:before="0" w:beforeAutospacing="0" w:after="0" w:afterAutospacing="0"/>
                    <w:ind w:left="0" w:right="0"/>
                    <w:jc w:val="both"/>
                    <w:rPr>
                      <w:rFonts w:hint="eastAsia"/>
                    </w:rPr>
                  </w:pPr>
                  <w:r>
                    <w:rPr>
                      <w:rFonts w:hint="eastAsia"/>
                    </w:rPr>
                    <w:t>噪声、土壤或地下水污染防治措施变化，导致不利环境影响加重的。</w:t>
                  </w:r>
                </w:p>
              </w:tc>
              <w:tc>
                <w:tcPr>
                  <w:tcW w:w="2539" w:type="dxa"/>
                  <w:noWrap w:val="0"/>
                  <w:vAlign w:val="center"/>
                </w:tcPr>
                <w:p w14:paraId="197F746C">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本项目实际建设相较于环评，</w:t>
                  </w:r>
                  <w:r>
                    <w:rPr>
                      <w:rFonts w:hint="eastAsia"/>
                    </w:rPr>
                    <w:t>噪声、土壤或地下水污染防治措施</w:t>
                  </w:r>
                  <w:r>
                    <w:rPr>
                      <w:rFonts w:hint="eastAsia"/>
                      <w:lang w:val="en-US" w:eastAsia="zh-CN"/>
                    </w:rPr>
                    <w:t>未发生</w:t>
                  </w:r>
                  <w:r>
                    <w:rPr>
                      <w:rFonts w:hint="eastAsia"/>
                    </w:rPr>
                    <w:t>变化</w:t>
                  </w:r>
                </w:p>
              </w:tc>
              <w:tc>
                <w:tcPr>
                  <w:tcW w:w="1701" w:type="dxa"/>
                  <w:noWrap w:val="0"/>
                  <w:vAlign w:val="center"/>
                </w:tcPr>
                <w:p w14:paraId="4FC3C96A">
                  <w:pPr>
                    <w:pStyle w:val="32"/>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未</w:t>
                  </w:r>
                  <w:r>
                    <w:rPr>
                      <w:rFonts w:hint="eastAsia"/>
                      <w:lang w:eastAsia="zh-CN"/>
                    </w:rPr>
                    <w:t>发生重大变动</w:t>
                  </w:r>
                </w:p>
              </w:tc>
            </w:tr>
            <w:tr w14:paraId="7F226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9" w:hRule="atLeast"/>
              </w:trPr>
              <w:tc>
                <w:tcPr>
                  <w:tcW w:w="430" w:type="dxa"/>
                  <w:noWrap w:val="0"/>
                  <w:vAlign w:val="center"/>
                </w:tcPr>
                <w:p w14:paraId="7AE20D77">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10</w:t>
                  </w:r>
                </w:p>
              </w:tc>
              <w:tc>
                <w:tcPr>
                  <w:tcW w:w="3632" w:type="dxa"/>
                  <w:noWrap w:val="0"/>
                  <w:vAlign w:val="center"/>
                </w:tcPr>
                <w:p w14:paraId="76624097">
                  <w:pPr>
                    <w:pStyle w:val="32"/>
                    <w:keepNext w:val="0"/>
                    <w:keepLines w:val="0"/>
                    <w:suppressLineNumbers w:val="0"/>
                    <w:bidi w:val="0"/>
                    <w:spacing w:before="0" w:beforeAutospacing="0" w:after="0" w:afterAutospacing="0"/>
                    <w:ind w:left="0" w:right="0"/>
                    <w:jc w:val="both"/>
                    <w:rPr>
                      <w:rFonts w:hint="eastAsia"/>
                    </w:rPr>
                  </w:pPr>
                  <w:r>
                    <w:rPr>
                      <w:rFonts w:hint="eastAsia"/>
                    </w:rPr>
                    <w:t>.固体废物利用处置方式由委托外单位利用处置改为自行利用处置的（自行利用处置设施单独开展环境影响评价的除外）；固体废物自行处置方式变化，导致不利环境影响加重的。</w:t>
                  </w:r>
                </w:p>
              </w:tc>
              <w:tc>
                <w:tcPr>
                  <w:tcW w:w="2539" w:type="dxa"/>
                  <w:noWrap w:val="0"/>
                  <w:vAlign w:val="center"/>
                </w:tcPr>
                <w:p w14:paraId="1E529450">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本项目实际生产相较于环评，</w:t>
                  </w:r>
                  <w:r>
                    <w:rPr>
                      <w:rFonts w:hint="eastAsia"/>
                    </w:rPr>
                    <w:t>固体废物利用处置方式</w:t>
                  </w:r>
                  <w:r>
                    <w:rPr>
                      <w:rFonts w:hint="eastAsia"/>
                      <w:lang w:val="en-US" w:eastAsia="zh-CN"/>
                    </w:rPr>
                    <w:t>依旧为</w:t>
                  </w:r>
                  <w:r>
                    <w:rPr>
                      <w:rFonts w:hint="eastAsia"/>
                    </w:rPr>
                    <w:t>委托外单位利用处置</w:t>
                  </w:r>
                  <w:r>
                    <w:rPr>
                      <w:rFonts w:hint="eastAsia"/>
                      <w:lang w:eastAsia="zh-CN"/>
                    </w:rPr>
                    <w:t>，</w:t>
                  </w:r>
                  <w:r>
                    <w:rPr>
                      <w:rFonts w:hint="eastAsia"/>
                      <w:lang w:val="en-US" w:eastAsia="zh-CN"/>
                    </w:rPr>
                    <w:t>未改变</w:t>
                  </w:r>
                </w:p>
              </w:tc>
              <w:tc>
                <w:tcPr>
                  <w:tcW w:w="1701" w:type="dxa"/>
                  <w:noWrap w:val="0"/>
                  <w:vAlign w:val="center"/>
                </w:tcPr>
                <w:p w14:paraId="48A097BB">
                  <w:pPr>
                    <w:pStyle w:val="32"/>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未</w:t>
                  </w:r>
                  <w:r>
                    <w:rPr>
                      <w:rFonts w:hint="eastAsia"/>
                      <w:lang w:eastAsia="zh-CN"/>
                    </w:rPr>
                    <w:t>发生重大变动</w:t>
                  </w:r>
                </w:p>
              </w:tc>
            </w:tr>
            <w:tr w14:paraId="726B2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9" w:hRule="atLeast"/>
              </w:trPr>
              <w:tc>
                <w:tcPr>
                  <w:tcW w:w="430" w:type="dxa"/>
                  <w:noWrap w:val="0"/>
                  <w:vAlign w:val="center"/>
                </w:tcPr>
                <w:p w14:paraId="00AD390F">
                  <w:pPr>
                    <w:pStyle w:val="32"/>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11</w:t>
                  </w:r>
                </w:p>
              </w:tc>
              <w:tc>
                <w:tcPr>
                  <w:tcW w:w="3632" w:type="dxa"/>
                  <w:noWrap w:val="0"/>
                  <w:vAlign w:val="center"/>
                </w:tcPr>
                <w:p w14:paraId="49532862">
                  <w:pPr>
                    <w:pStyle w:val="32"/>
                    <w:keepNext w:val="0"/>
                    <w:keepLines w:val="0"/>
                    <w:suppressLineNumbers w:val="0"/>
                    <w:bidi w:val="0"/>
                    <w:spacing w:before="0" w:beforeAutospacing="0" w:after="0" w:afterAutospacing="0"/>
                    <w:ind w:left="0" w:right="0"/>
                    <w:jc w:val="both"/>
                    <w:rPr>
                      <w:rFonts w:hint="eastAsia"/>
                    </w:rPr>
                  </w:pPr>
                  <w:r>
                    <w:rPr>
                      <w:rFonts w:hint="eastAsia"/>
                    </w:rPr>
                    <w:t>事故废水暂存能力或拦截设施变化，导致环境风险防范能力弱化或降低的。</w:t>
                  </w:r>
                </w:p>
              </w:tc>
              <w:tc>
                <w:tcPr>
                  <w:tcW w:w="2539" w:type="dxa"/>
                  <w:noWrap w:val="0"/>
                  <w:vAlign w:val="center"/>
                </w:tcPr>
                <w:p w14:paraId="2CCB1594">
                  <w:pPr>
                    <w:pStyle w:val="32"/>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本项目建设已按照环评要求建设雨水收集池。</w:t>
                  </w:r>
                </w:p>
              </w:tc>
              <w:tc>
                <w:tcPr>
                  <w:tcW w:w="1701" w:type="dxa"/>
                  <w:noWrap w:val="0"/>
                  <w:vAlign w:val="center"/>
                </w:tcPr>
                <w:p w14:paraId="074BF661">
                  <w:pPr>
                    <w:pStyle w:val="32"/>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未</w:t>
                  </w:r>
                  <w:r>
                    <w:rPr>
                      <w:rFonts w:hint="eastAsia"/>
                      <w:lang w:eastAsia="zh-CN"/>
                    </w:rPr>
                    <w:t>发生重大变动</w:t>
                  </w:r>
                </w:p>
              </w:tc>
            </w:tr>
          </w:tbl>
          <w:p w14:paraId="0BA80C2C">
            <w:pPr>
              <w:pStyle w:val="14"/>
              <w:rPr>
                <w:rFonts w:hint="default"/>
              </w:rPr>
            </w:pPr>
          </w:p>
        </w:tc>
      </w:tr>
    </w:tbl>
    <w:p w14:paraId="19F0B058">
      <w:pPr>
        <w:widowControl/>
        <w:adjustRightInd w:val="0"/>
        <w:snapToGrid w:val="0"/>
        <w:spacing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76B3C19D">
      <w:pPr>
        <w:pStyle w:val="6"/>
        <w:bidi w:val="0"/>
      </w:pPr>
      <w:r>
        <w:t>表</w:t>
      </w:r>
      <w:r>
        <w:rPr>
          <w:rFonts w:hint="eastAsia"/>
        </w:rPr>
        <w:t>三</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2005C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5" w:hRule="atLeast"/>
          <w:jc w:val="center"/>
        </w:trPr>
        <w:tc>
          <w:tcPr>
            <w:tcW w:w="8924" w:type="dxa"/>
          </w:tcPr>
          <w:p w14:paraId="429D65A6">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szCs w:val="32"/>
                <w14:textFill>
                  <w14:solidFill>
                    <w14:schemeClr w14:val="tx1"/>
                  </w14:solidFill>
                </w14:textFill>
              </w:rPr>
            </w:pPr>
            <w:r>
              <w:rPr>
                <w:rFonts w:hint="eastAsia" w:ascii="Times New Roman" w:hAnsi="Times New Roman" w:eastAsia="宋体" w:cs="Times New Roman"/>
                <w:color w:val="000000" w:themeColor="text1"/>
                <w:sz w:val="24"/>
                <w:szCs w:val="32"/>
                <w14:textFill>
                  <w14:solidFill>
                    <w14:schemeClr w14:val="tx1"/>
                  </w14:solidFill>
                </w14:textFill>
              </w:rPr>
              <w:t>项目实际营运期主要污染源、污染物处理及排放情况如下：</w:t>
            </w:r>
          </w:p>
          <w:p w14:paraId="2E6844DF">
            <w:pPr>
              <w:pStyle w:val="7"/>
              <w:suppressLineNumbers w:val="0"/>
              <w:bidi w:val="0"/>
              <w:spacing w:before="0" w:beforeAutospacing="0" w:after="0" w:afterAutospacing="0"/>
              <w:ind w:left="0" w:right="0"/>
              <w:rPr>
                <w:rFonts w:hint="default"/>
              </w:rPr>
            </w:pPr>
            <w:r>
              <w:rPr>
                <w:rFonts w:hint="eastAsia"/>
              </w:rPr>
              <w:t>3.1项目主要污染物产生量及排放情况</w:t>
            </w:r>
          </w:p>
          <w:p w14:paraId="41740A5D">
            <w:pPr>
              <w:pStyle w:val="8"/>
              <w:suppressLineNumbers w:val="0"/>
              <w:bidi w:val="0"/>
              <w:spacing w:before="0" w:beforeAutospacing="0" w:after="0" w:afterAutospacing="0"/>
              <w:ind w:left="0" w:right="0"/>
              <w:rPr>
                <w:rFonts w:hint="default"/>
              </w:rPr>
            </w:pPr>
            <w:r>
              <w:rPr>
                <w:rFonts w:hint="eastAsia"/>
              </w:rPr>
              <w:t>3.1.1废气</w:t>
            </w:r>
          </w:p>
          <w:p w14:paraId="208A7EED">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000000" w:themeColor="text1"/>
                <w:sz w:val="24"/>
                <w:szCs w:val="32"/>
                <w:lang w:eastAsia="zh-CN"/>
                <w14:textFill>
                  <w14:solidFill>
                    <w14:schemeClr w14:val="tx1"/>
                  </w14:solidFill>
                </w14:textFill>
              </w:rPr>
            </w:pPr>
            <w:r>
              <w:rPr>
                <w:rFonts w:hint="eastAsia" w:cs="Times New Roman"/>
                <w:color w:val="000000" w:themeColor="text1"/>
                <w:sz w:val="24"/>
                <w:szCs w:val="32"/>
                <w:lang w:eastAsia="zh-CN"/>
                <w14:textFill>
                  <w14:solidFill>
                    <w14:schemeClr w14:val="tx1"/>
                  </w14:solidFill>
                </w14:textFill>
              </w:rPr>
              <w:t>（</w:t>
            </w:r>
            <w:r>
              <w:rPr>
                <w:rFonts w:hint="eastAsia" w:ascii="Times New Roman" w:hAnsi="Times New Roman" w:eastAsia="宋体" w:cs="Times New Roman"/>
                <w:color w:val="000000" w:themeColor="text1"/>
                <w:sz w:val="24"/>
                <w:szCs w:val="32"/>
                <w14:textFill>
                  <w14:solidFill>
                    <w14:schemeClr w14:val="tx1"/>
                  </w14:solidFill>
                </w14:textFill>
              </w:rPr>
              <w:t>1</w:t>
            </w:r>
            <w:r>
              <w:rPr>
                <w:rFonts w:hint="eastAsia" w:ascii="Times New Roman" w:hAnsi="Times New Roman" w:eastAsia="宋体" w:cs="Times New Roman"/>
                <w:b w:val="0"/>
                <w:bCs w:val="0"/>
                <w:color w:val="auto"/>
                <w:sz w:val="24"/>
                <w:szCs w:val="22"/>
                <w:lang w:val="en-US" w:eastAsia="zh-CN" w:bidi="ar-SA"/>
              </w:rPr>
              <w:t>）主要污染源：破碎筛分，粗破、磨粉，整形包装。</w:t>
            </w:r>
          </w:p>
          <w:p w14:paraId="4F53F88A">
            <w:pPr>
              <w:keepNext w:val="0"/>
              <w:keepLines w:val="0"/>
              <w:suppressLineNumbers w:val="0"/>
              <w:bidi w:val="0"/>
              <w:spacing w:before="0" w:beforeAutospacing="0" w:after="0" w:afterAutospacing="0"/>
              <w:ind w:left="0" w:right="0"/>
              <w:rPr>
                <w:rFonts w:hint="eastAsia" w:ascii="Times New Roman" w:hAnsi="Times New Roman" w:eastAsia="宋体" w:cs="Times New Roman"/>
                <w:b w:val="0"/>
                <w:bCs w:val="0"/>
                <w:color w:val="auto"/>
                <w:sz w:val="24"/>
                <w:szCs w:val="22"/>
                <w:lang w:val="en-US" w:eastAsia="zh-CN" w:bidi="ar-SA"/>
              </w:rPr>
            </w:pPr>
            <w:r>
              <w:rPr>
                <w:rFonts w:hint="eastAsia" w:ascii="Times New Roman" w:hAnsi="Times New Roman" w:eastAsia="宋体" w:cs="Times New Roman"/>
                <w:b w:val="0"/>
                <w:bCs w:val="0"/>
                <w:color w:val="auto"/>
                <w:sz w:val="24"/>
                <w:szCs w:val="22"/>
                <w:lang w:val="en-US" w:eastAsia="zh-CN" w:bidi="ar-SA"/>
              </w:rPr>
              <w:t>（2）主要污染物：颗粒物。</w:t>
            </w:r>
          </w:p>
          <w:p w14:paraId="2E6E5C00">
            <w:pPr>
              <w:keepNext w:val="0"/>
              <w:keepLines w:val="0"/>
              <w:suppressLineNumbers w:val="0"/>
              <w:bidi w:val="0"/>
              <w:spacing w:before="0" w:beforeAutospacing="0" w:after="0" w:afterAutospacing="0"/>
              <w:ind w:left="0" w:right="0"/>
              <w:rPr>
                <w:rFonts w:hint="eastAsia" w:ascii="Times New Roman" w:hAnsi="Times New Roman" w:eastAsia="宋体" w:cs="Times New Roman"/>
                <w:b w:val="0"/>
                <w:bCs w:val="0"/>
                <w:color w:val="auto"/>
                <w:sz w:val="24"/>
                <w:szCs w:val="22"/>
                <w:lang w:val="en-US" w:eastAsia="zh-CN" w:bidi="ar-SA"/>
              </w:rPr>
            </w:pPr>
            <w:r>
              <w:rPr>
                <w:rFonts w:hint="eastAsia" w:ascii="Times New Roman" w:hAnsi="Times New Roman" w:eastAsia="宋体" w:cs="Times New Roman"/>
                <w:b w:val="0"/>
                <w:bCs w:val="0"/>
                <w:color w:val="auto"/>
                <w:sz w:val="24"/>
                <w:szCs w:val="22"/>
                <w:lang w:val="en-US" w:eastAsia="zh-CN" w:bidi="ar-SA"/>
              </w:rPr>
              <w:t>（3）治理</w:t>
            </w:r>
            <w:r>
              <w:rPr>
                <w:rFonts w:hint="default" w:ascii="Times New Roman" w:hAnsi="Times New Roman" w:eastAsia="宋体" w:cs="Times New Roman"/>
                <w:b w:val="0"/>
                <w:bCs w:val="0"/>
                <w:color w:val="auto"/>
                <w:sz w:val="24"/>
                <w:szCs w:val="22"/>
                <w:lang w:val="en-US" w:eastAsia="zh-CN" w:bidi="ar-SA"/>
              </w:rPr>
              <w:t>措施：</w:t>
            </w:r>
            <w:r>
              <w:rPr>
                <w:rFonts w:hint="eastAsia" w:ascii="Times New Roman" w:hAnsi="Times New Roman" w:eastAsia="宋体" w:cs="Times New Roman"/>
                <w:b w:val="0"/>
                <w:bCs w:val="0"/>
                <w:color w:val="auto"/>
                <w:sz w:val="24"/>
                <w:szCs w:val="22"/>
                <w:lang w:val="en-US" w:eastAsia="zh-CN" w:bidi="ar-SA"/>
              </w:rPr>
              <w:t>破碎筛分废气经袋式除尘器+15</w:t>
            </w:r>
            <w:r>
              <w:rPr>
                <w:rFonts w:hint="eastAsia" w:cs="Times New Roman"/>
                <w:b w:val="0"/>
                <w:bCs w:val="0"/>
                <w:color w:val="auto"/>
                <w:sz w:val="24"/>
                <w:szCs w:val="22"/>
                <w:lang w:val="en-US" w:eastAsia="zh-CN" w:bidi="ar-SA"/>
              </w:rPr>
              <w:t>米高</w:t>
            </w:r>
            <w:r>
              <w:rPr>
                <w:rFonts w:hint="eastAsia" w:ascii="Times New Roman" w:hAnsi="Times New Roman" w:eastAsia="宋体" w:cs="Times New Roman"/>
                <w:b w:val="0"/>
                <w:bCs w:val="0"/>
                <w:color w:val="auto"/>
                <w:sz w:val="24"/>
                <w:szCs w:val="22"/>
                <w:lang w:val="en-US" w:eastAsia="zh-CN" w:bidi="ar-SA"/>
              </w:rPr>
              <w:t>排气筒DA001排放；粗破、磨粉废气经袋式除尘器+15</w:t>
            </w:r>
            <w:r>
              <w:rPr>
                <w:rFonts w:hint="eastAsia" w:cs="Times New Roman"/>
                <w:b w:val="0"/>
                <w:bCs w:val="0"/>
                <w:color w:val="auto"/>
                <w:sz w:val="24"/>
                <w:szCs w:val="22"/>
                <w:lang w:val="en-US" w:eastAsia="zh-CN" w:bidi="ar-SA"/>
              </w:rPr>
              <w:t>米高</w:t>
            </w:r>
            <w:r>
              <w:rPr>
                <w:rFonts w:hint="eastAsia" w:ascii="Times New Roman" w:hAnsi="Times New Roman" w:eastAsia="宋体" w:cs="Times New Roman"/>
                <w:b w:val="0"/>
                <w:bCs w:val="0"/>
                <w:color w:val="auto"/>
                <w:sz w:val="24"/>
                <w:szCs w:val="22"/>
                <w:lang w:val="en-US" w:eastAsia="zh-CN" w:bidi="ar-SA"/>
              </w:rPr>
              <w:t>排气筒DA002排放；整形包装废气经袋式除尘器+15</w:t>
            </w:r>
            <w:r>
              <w:rPr>
                <w:rFonts w:hint="eastAsia" w:cs="Times New Roman"/>
                <w:b w:val="0"/>
                <w:bCs w:val="0"/>
                <w:color w:val="auto"/>
                <w:sz w:val="24"/>
                <w:szCs w:val="22"/>
                <w:lang w:val="en-US" w:eastAsia="zh-CN" w:bidi="ar-SA"/>
              </w:rPr>
              <w:t>米高</w:t>
            </w:r>
            <w:r>
              <w:rPr>
                <w:rFonts w:hint="eastAsia" w:ascii="Times New Roman" w:hAnsi="Times New Roman" w:eastAsia="宋体" w:cs="Times New Roman"/>
                <w:b w:val="0"/>
                <w:bCs w:val="0"/>
                <w:color w:val="auto"/>
                <w:sz w:val="24"/>
                <w:szCs w:val="22"/>
                <w:lang w:val="en-US" w:eastAsia="zh-CN" w:bidi="ar-SA"/>
              </w:rPr>
              <w:t>排气筒DA00</w:t>
            </w:r>
            <w:r>
              <w:rPr>
                <w:rFonts w:hint="eastAsia" w:cs="Times New Roman"/>
                <w:b w:val="0"/>
                <w:bCs w:val="0"/>
                <w:color w:val="auto"/>
                <w:sz w:val="24"/>
                <w:szCs w:val="22"/>
                <w:lang w:val="en-US" w:eastAsia="zh-CN" w:bidi="ar-SA"/>
              </w:rPr>
              <w:t>3</w:t>
            </w:r>
            <w:r>
              <w:rPr>
                <w:rFonts w:hint="eastAsia" w:ascii="Times New Roman" w:hAnsi="Times New Roman" w:eastAsia="宋体" w:cs="Times New Roman"/>
                <w:b w:val="0"/>
                <w:bCs w:val="0"/>
                <w:color w:val="auto"/>
                <w:sz w:val="24"/>
                <w:szCs w:val="22"/>
                <w:lang w:val="en-US" w:eastAsia="zh-CN" w:bidi="ar-SA"/>
              </w:rPr>
              <w:t>排放；未收集的废气，通过加强车间机械通排风和自然通风后无组织排放</w:t>
            </w:r>
            <w:r>
              <w:rPr>
                <w:rFonts w:hint="default" w:ascii="Times New Roman" w:hAnsi="Times New Roman" w:eastAsia="宋体" w:cs="Times New Roman"/>
                <w:b w:val="0"/>
                <w:bCs w:val="0"/>
                <w:color w:val="auto"/>
                <w:sz w:val="24"/>
                <w:szCs w:val="22"/>
                <w:lang w:val="en-US" w:eastAsia="zh-CN" w:bidi="ar-SA"/>
              </w:rPr>
              <w:t>。</w:t>
            </w:r>
          </w:p>
          <w:p w14:paraId="32DF2FA7">
            <w:pPr>
              <w:keepNext w:val="0"/>
              <w:keepLines w:val="0"/>
              <w:suppressLineNumbers w:val="0"/>
              <w:bidi w:val="0"/>
              <w:spacing w:before="0" w:beforeAutospacing="0" w:after="0" w:afterAutospacing="0"/>
              <w:ind w:left="0" w:right="0"/>
              <w:rPr>
                <w:rFonts w:hint="eastAsia" w:cs="Times New Roman"/>
                <w:bCs/>
                <w:color w:val="000000"/>
                <w:sz w:val="24"/>
                <w:szCs w:val="24"/>
                <w:highlight w:val="red"/>
                <w:lang w:val="en-US" w:eastAsia="zh-CN" w:bidi="ar-SA"/>
              </w:rPr>
            </w:pPr>
            <w:r>
              <w:rPr>
                <w:rFonts w:hint="default" w:ascii="Times New Roman" w:hAnsi="Times New Roman" w:eastAsia="宋体" w:cs="Times New Roman"/>
                <w:b w:val="0"/>
                <w:bCs w:val="0"/>
                <w:color w:val="auto"/>
                <w:sz w:val="24"/>
                <w:szCs w:val="22"/>
                <w:lang w:val="en-US" w:eastAsia="zh-CN" w:bidi="ar-SA"/>
              </w:rPr>
              <w:t>（4）监测布</w:t>
            </w:r>
            <w:r>
              <w:rPr>
                <w:rFonts w:hint="default" w:ascii="Times New Roman" w:hAnsi="Times New Roman" w:eastAsia="宋体" w:cs="Times New Roman"/>
                <w:b w:val="0"/>
                <w:bCs w:val="0"/>
                <w:color w:val="auto"/>
                <w:sz w:val="24"/>
                <w:szCs w:val="22"/>
                <w:highlight w:val="none"/>
                <w:lang w:val="en-US" w:eastAsia="zh-CN" w:bidi="ar-SA"/>
              </w:rPr>
              <w:t>点：废气监测布点详见图</w:t>
            </w:r>
            <w:r>
              <w:rPr>
                <w:rFonts w:hint="eastAsia" w:cs="Times New Roman"/>
                <w:b w:val="0"/>
                <w:bCs w:val="0"/>
                <w:color w:val="auto"/>
                <w:sz w:val="24"/>
                <w:szCs w:val="22"/>
                <w:highlight w:val="none"/>
                <w:lang w:val="en-US" w:eastAsia="zh-CN" w:bidi="ar-SA"/>
              </w:rPr>
              <w:t>6-1</w:t>
            </w:r>
            <w:r>
              <w:rPr>
                <w:rFonts w:hint="eastAsia" w:cs="Times New Roman"/>
                <w:bCs/>
                <w:color w:val="000000"/>
                <w:sz w:val="24"/>
                <w:szCs w:val="24"/>
                <w:highlight w:val="none"/>
                <w:lang w:val="en-US" w:eastAsia="zh-CN" w:bidi="ar-SA"/>
              </w:rPr>
              <w:t>。</w:t>
            </w:r>
          </w:p>
          <w:p w14:paraId="2A7EE727">
            <w:pPr>
              <w:pStyle w:val="21"/>
              <w:keepNext w:val="0"/>
              <w:keepLines w:val="0"/>
              <w:suppressLineNumbers w:val="0"/>
              <w:spacing w:before="0" w:beforeAutospacing="0" w:after="0" w:afterAutospacing="0" w:line="360" w:lineRule="auto"/>
              <w:jc w:val="center"/>
              <w:rPr>
                <w:rFonts w:hint="default"/>
                <w:b/>
                <w:bCs/>
                <w:kern w:val="2"/>
              </w:rPr>
            </w:pPr>
            <w:r>
              <w:rPr>
                <w:rFonts w:hint="eastAsia"/>
                <w:b/>
                <w:bCs/>
                <w:kern w:val="2"/>
              </w:rPr>
              <w:t>表3-</w:t>
            </w:r>
            <w:r>
              <w:rPr>
                <w:rFonts w:hint="eastAsia"/>
                <w:b/>
                <w:bCs/>
                <w:kern w:val="2"/>
                <w:lang w:val="en-US" w:eastAsia="zh-CN"/>
              </w:rPr>
              <w:t>1</w:t>
            </w:r>
            <w:r>
              <w:rPr>
                <w:rFonts w:hint="eastAsia"/>
                <w:b/>
                <w:bCs/>
                <w:kern w:val="2"/>
              </w:rPr>
              <w:t xml:space="preserve">  项目废气产生及排放情况一览表</w:t>
            </w:r>
          </w:p>
          <w:tbl>
            <w:tblPr>
              <w:tblStyle w:val="2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8"/>
              <w:gridCol w:w="1022"/>
              <w:gridCol w:w="1230"/>
              <w:gridCol w:w="1075"/>
              <w:gridCol w:w="2179"/>
              <w:gridCol w:w="1181"/>
            </w:tblGrid>
            <w:tr w14:paraId="63C8D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69" w:type="pct"/>
                  <w:vAlign w:val="center"/>
                </w:tcPr>
                <w:p w14:paraId="2AC7D84F">
                  <w:pPr>
                    <w:pStyle w:val="32"/>
                    <w:bidi w:val="0"/>
                    <w:rPr>
                      <w:rFonts w:hint="eastAsia"/>
                      <w:lang w:eastAsia="zh-CN"/>
                    </w:rPr>
                  </w:pPr>
                  <w:r>
                    <w:rPr>
                      <w:rFonts w:hint="eastAsia"/>
                      <w:lang w:eastAsia="zh-CN"/>
                    </w:rPr>
                    <w:t>废气来源</w:t>
                  </w:r>
                </w:p>
              </w:tc>
              <w:tc>
                <w:tcPr>
                  <w:tcW w:w="616" w:type="pct"/>
                  <w:vAlign w:val="center"/>
                </w:tcPr>
                <w:p w14:paraId="6FBAAAEA">
                  <w:pPr>
                    <w:pStyle w:val="32"/>
                    <w:bidi w:val="0"/>
                    <w:rPr>
                      <w:rFonts w:hint="eastAsia"/>
                      <w:lang w:eastAsia="zh-CN"/>
                    </w:rPr>
                  </w:pPr>
                  <w:r>
                    <w:rPr>
                      <w:rFonts w:hint="eastAsia"/>
                      <w:lang w:eastAsia="zh-CN"/>
                    </w:rPr>
                    <w:t>废气名称</w:t>
                  </w:r>
                </w:p>
              </w:tc>
              <w:tc>
                <w:tcPr>
                  <w:tcW w:w="741" w:type="pct"/>
                  <w:vAlign w:val="center"/>
                </w:tcPr>
                <w:p w14:paraId="67E77A0A">
                  <w:pPr>
                    <w:pStyle w:val="32"/>
                    <w:bidi w:val="0"/>
                    <w:rPr>
                      <w:rFonts w:hint="eastAsia"/>
                      <w:lang w:eastAsia="zh-CN"/>
                    </w:rPr>
                  </w:pPr>
                  <w:r>
                    <w:rPr>
                      <w:rFonts w:hint="eastAsia"/>
                      <w:lang w:eastAsia="zh-CN"/>
                    </w:rPr>
                    <w:t>污染物种类</w:t>
                  </w:r>
                </w:p>
              </w:tc>
              <w:tc>
                <w:tcPr>
                  <w:tcW w:w="648" w:type="pct"/>
                  <w:vAlign w:val="center"/>
                </w:tcPr>
                <w:p w14:paraId="22E4BBD7">
                  <w:pPr>
                    <w:pStyle w:val="32"/>
                    <w:bidi w:val="0"/>
                    <w:rPr>
                      <w:rFonts w:hint="eastAsia"/>
                      <w:lang w:eastAsia="zh-CN"/>
                    </w:rPr>
                  </w:pPr>
                  <w:r>
                    <w:rPr>
                      <w:rFonts w:hint="eastAsia"/>
                      <w:lang w:eastAsia="zh-CN"/>
                    </w:rPr>
                    <w:t>排放形式</w:t>
                  </w:r>
                </w:p>
              </w:tc>
              <w:tc>
                <w:tcPr>
                  <w:tcW w:w="1313" w:type="pct"/>
                  <w:vAlign w:val="center"/>
                </w:tcPr>
                <w:p w14:paraId="06E18578">
                  <w:pPr>
                    <w:pStyle w:val="32"/>
                    <w:bidi w:val="0"/>
                    <w:rPr>
                      <w:rFonts w:hint="eastAsia"/>
                      <w:lang w:eastAsia="zh-CN"/>
                    </w:rPr>
                  </w:pPr>
                  <w:r>
                    <w:rPr>
                      <w:rFonts w:hint="eastAsia"/>
                      <w:lang w:eastAsia="zh-CN"/>
                    </w:rPr>
                    <w:t>治理措施</w:t>
                  </w:r>
                </w:p>
              </w:tc>
              <w:tc>
                <w:tcPr>
                  <w:tcW w:w="711" w:type="pct"/>
                  <w:vAlign w:val="center"/>
                </w:tcPr>
                <w:p w14:paraId="7C0ADBE9">
                  <w:pPr>
                    <w:pStyle w:val="32"/>
                    <w:bidi w:val="0"/>
                    <w:rPr>
                      <w:rFonts w:hint="eastAsia"/>
                      <w:lang w:eastAsia="zh-CN"/>
                    </w:rPr>
                  </w:pPr>
                  <w:r>
                    <w:rPr>
                      <w:rFonts w:hint="eastAsia"/>
                      <w:lang w:eastAsia="zh-CN"/>
                    </w:rPr>
                    <w:t>排气筒内径</w:t>
                  </w:r>
                </w:p>
              </w:tc>
            </w:tr>
            <w:tr w14:paraId="67B96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3" w:hRule="atLeast"/>
                <w:jc w:val="center"/>
              </w:trPr>
              <w:tc>
                <w:tcPr>
                  <w:tcW w:w="1608" w:type="dxa"/>
                  <w:vAlign w:val="center"/>
                </w:tcPr>
                <w:p w14:paraId="73F2E5E1">
                  <w:pPr>
                    <w:keepNext w:val="0"/>
                    <w:keepLines w:val="0"/>
                    <w:widowControl/>
                    <w:suppressLineNumbers w:val="0"/>
                    <w:spacing w:before="0" w:beforeAutospacing="0" w:after="0" w:afterAutospacing="0" w:line="400" w:lineRule="exact"/>
                    <w:ind w:left="0" w:leftChars="0" w:right="0" w:rightChars="0" w:firstLine="0" w:firstLineChars="0"/>
                    <w:jc w:val="center"/>
                    <w:rPr>
                      <w:rFonts w:hint="eastAsia"/>
                      <w:lang w:eastAsia="zh-CN"/>
                    </w:rPr>
                  </w:pPr>
                  <w:r>
                    <w:rPr>
                      <w:rFonts w:hint="eastAsia" w:cs="Times New Roman"/>
                      <w:kern w:val="0"/>
                      <w:sz w:val="21"/>
                      <w:szCs w:val="21"/>
                      <w:lang w:val="en-US" w:eastAsia="zh-CN"/>
                    </w:rPr>
                    <w:t>破碎筛分</w:t>
                  </w:r>
                </w:p>
              </w:tc>
              <w:tc>
                <w:tcPr>
                  <w:tcW w:w="1022" w:type="dxa"/>
                  <w:vAlign w:val="center"/>
                </w:tcPr>
                <w:p w14:paraId="1CC5B8FC">
                  <w:pPr>
                    <w:keepNext w:val="0"/>
                    <w:keepLines w:val="0"/>
                    <w:widowControl/>
                    <w:suppressLineNumbers w:val="0"/>
                    <w:spacing w:before="0" w:beforeAutospacing="0" w:after="0" w:afterAutospacing="0" w:line="400" w:lineRule="exact"/>
                    <w:ind w:left="0" w:leftChars="0" w:right="0" w:rightChars="0" w:firstLine="0" w:firstLineChars="0"/>
                    <w:jc w:val="center"/>
                    <w:rPr>
                      <w:rFonts w:hint="default"/>
                      <w:lang w:val="en-US" w:eastAsia="zh-CN"/>
                    </w:rPr>
                  </w:pPr>
                  <w:r>
                    <w:rPr>
                      <w:rFonts w:hint="eastAsia" w:cs="Times New Roman"/>
                      <w:kern w:val="0"/>
                      <w:sz w:val="21"/>
                      <w:szCs w:val="21"/>
                      <w:lang w:val="en-US" w:eastAsia="zh-CN"/>
                    </w:rPr>
                    <w:t>破碎筛分废气</w:t>
                  </w:r>
                </w:p>
              </w:tc>
              <w:tc>
                <w:tcPr>
                  <w:tcW w:w="741" w:type="pct"/>
                  <w:vAlign w:val="center"/>
                </w:tcPr>
                <w:p w14:paraId="53E73DD2">
                  <w:pPr>
                    <w:pStyle w:val="32"/>
                    <w:bidi w:val="0"/>
                    <w:rPr>
                      <w:rFonts w:hint="eastAsia"/>
                      <w:lang w:eastAsia="zh-CN"/>
                    </w:rPr>
                  </w:pPr>
                  <w:r>
                    <w:rPr>
                      <w:rFonts w:hint="eastAsia"/>
                      <w:lang w:val="en-US" w:eastAsia="zh-CN"/>
                    </w:rPr>
                    <w:t>颗粒物</w:t>
                  </w:r>
                </w:p>
              </w:tc>
              <w:tc>
                <w:tcPr>
                  <w:tcW w:w="648" w:type="pct"/>
                  <w:vAlign w:val="center"/>
                </w:tcPr>
                <w:p w14:paraId="66E1C67E">
                  <w:pPr>
                    <w:pStyle w:val="32"/>
                    <w:bidi w:val="0"/>
                    <w:rPr>
                      <w:rFonts w:hint="eastAsia"/>
                      <w:lang w:eastAsia="zh-CN"/>
                    </w:rPr>
                  </w:pPr>
                  <w:r>
                    <w:rPr>
                      <w:rFonts w:hint="eastAsia"/>
                      <w:lang w:eastAsia="zh-CN"/>
                    </w:rPr>
                    <w:t>有组织排放</w:t>
                  </w:r>
                </w:p>
              </w:tc>
              <w:tc>
                <w:tcPr>
                  <w:tcW w:w="1313" w:type="pct"/>
                  <w:vAlign w:val="center"/>
                </w:tcPr>
                <w:p w14:paraId="48565E04">
                  <w:pPr>
                    <w:pStyle w:val="32"/>
                    <w:bidi w:val="0"/>
                    <w:rPr>
                      <w:rFonts w:hint="eastAsia"/>
                      <w:lang w:val="en-US" w:eastAsia="zh-CN"/>
                    </w:rPr>
                  </w:pPr>
                  <w:r>
                    <w:rPr>
                      <w:rFonts w:hint="eastAsia"/>
                      <w:lang w:val="en-US" w:eastAsia="zh-CN"/>
                    </w:rPr>
                    <w:t>袋式除尘器+15米高排气筒DA001排放</w:t>
                  </w:r>
                </w:p>
              </w:tc>
              <w:tc>
                <w:tcPr>
                  <w:tcW w:w="711" w:type="pct"/>
                  <w:vAlign w:val="center"/>
                </w:tcPr>
                <w:p w14:paraId="562261E6">
                  <w:pPr>
                    <w:pStyle w:val="32"/>
                    <w:bidi w:val="0"/>
                    <w:rPr>
                      <w:rFonts w:hint="eastAsia"/>
                      <w:lang w:eastAsia="zh-CN"/>
                    </w:rPr>
                  </w:pPr>
                  <w:r>
                    <w:rPr>
                      <w:rFonts w:hint="eastAsia"/>
                      <w:lang w:val="en-US" w:eastAsia="zh-CN"/>
                    </w:rPr>
                    <w:t>0.8</w:t>
                  </w:r>
                  <w:r>
                    <w:rPr>
                      <w:rFonts w:hint="eastAsia"/>
                      <w:lang w:eastAsia="zh-CN"/>
                    </w:rPr>
                    <w:t>m</w:t>
                  </w:r>
                </w:p>
              </w:tc>
            </w:tr>
            <w:tr w14:paraId="249EB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608" w:type="dxa"/>
                  <w:vAlign w:val="center"/>
                </w:tcPr>
                <w:p w14:paraId="5C177777">
                  <w:pPr>
                    <w:keepNext w:val="0"/>
                    <w:keepLines w:val="0"/>
                    <w:widowControl/>
                    <w:suppressLineNumbers w:val="0"/>
                    <w:spacing w:before="0" w:beforeAutospacing="0" w:after="0" w:afterAutospacing="0" w:line="400" w:lineRule="exact"/>
                    <w:ind w:left="0" w:leftChars="0" w:right="0" w:rightChars="0" w:firstLine="0" w:firstLineChars="0"/>
                    <w:jc w:val="center"/>
                    <w:rPr>
                      <w:rFonts w:hint="eastAsia"/>
                      <w:lang w:eastAsia="zh-CN"/>
                    </w:rPr>
                  </w:pPr>
                  <w:r>
                    <w:rPr>
                      <w:rFonts w:hint="eastAsia" w:cs="Times New Roman"/>
                      <w:kern w:val="0"/>
                      <w:sz w:val="21"/>
                      <w:szCs w:val="21"/>
                      <w:lang w:val="en-US" w:eastAsia="zh-CN"/>
                    </w:rPr>
                    <w:t>粗破、磨粉</w:t>
                  </w:r>
                </w:p>
              </w:tc>
              <w:tc>
                <w:tcPr>
                  <w:tcW w:w="1022" w:type="dxa"/>
                  <w:vAlign w:val="center"/>
                </w:tcPr>
                <w:p w14:paraId="56D01175">
                  <w:pPr>
                    <w:keepNext w:val="0"/>
                    <w:keepLines w:val="0"/>
                    <w:widowControl/>
                    <w:suppressLineNumbers w:val="0"/>
                    <w:spacing w:before="0" w:beforeAutospacing="0" w:after="0" w:afterAutospacing="0" w:line="400" w:lineRule="exact"/>
                    <w:ind w:left="0" w:leftChars="0" w:right="0" w:rightChars="0" w:firstLine="0" w:firstLineChars="0"/>
                    <w:jc w:val="center"/>
                    <w:rPr>
                      <w:rFonts w:hint="eastAsia"/>
                      <w:lang w:eastAsia="zh-CN"/>
                    </w:rPr>
                  </w:pPr>
                  <w:r>
                    <w:rPr>
                      <w:rFonts w:hint="eastAsia" w:cs="Times New Roman"/>
                      <w:kern w:val="0"/>
                      <w:sz w:val="21"/>
                      <w:szCs w:val="21"/>
                      <w:lang w:val="en-US" w:eastAsia="zh-CN"/>
                    </w:rPr>
                    <w:t>粗破、磨粉废气</w:t>
                  </w:r>
                </w:p>
              </w:tc>
              <w:tc>
                <w:tcPr>
                  <w:tcW w:w="741" w:type="pct"/>
                  <w:vAlign w:val="center"/>
                </w:tcPr>
                <w:p w14:paraId="11F15FE0">
                  <w:pPr>
                    <w:pStyle w:val="32"/>
                    <w:bidi w:val="0"/>
                    <w:rPr>
                      <w:rFonts w:hint="eastAsia"/>
                      <w:lang w:eastAsia="zh-CN"/>
                    </w:rPr>
                  </w:pPr>
                  <w:r>
                    <w:rPr>
                      <w:rFonts w:hint="eastAsia"/>
                      <w:lang w:val="en-US" w:eastAsia="zh-CN"/>
                    </w:rPr>
                    <w:t>颗粒物</w:t>
                  </w:r>
                </w:p>
              </w:tc>
              <w:tc>
                <w:tcPr>
                  <w:tcW w:w="648" w:type="pct"/>
                  <w:vAlign w:val="center"/>
                </w:tcPr>
                <w:p w14:paraId="7BF373CE">
                  <w:pPr>
                    <w:pStyle w:val="32"/>
                    <w:bidi w:val="0"/>
                    <w:rPr>
                      <w:rFonts w:hint="eastAsia"/>
                      <w:lang w:eastAsia="zh-CN"/>
                    </w:rPr>
                  </w:pPr>
                  <w:r>
                    <w:rPr>
                      <w:rFonts w:hint="eastAsia"/>
                      <w:lang w:eastAsia="zh-CN"/>
                    </w:rPr>
                    <w:t>有组织排放</w:t>
                  </w:r>
                </w:p>
              </w:tc>
              <w:tc>
                <w:tcPr>
                  <w:tcW w:w="1313" w:type="pct"/>
                  <w:vAlign w:val="center"/>
                </w:tcPr>
                <w:p w14:paraId="6156E151">
                  <w:pPr>
                    <w:pStyle w:val="32"/>
                    <w:bidi w:val="0"/>
                    <w:rPr>
                      <w:rFonts w:hint="eastAsia"/>
                      <w:lang w:val="en-US" w:eastAsia="zh-CN"/>
                    </w:rPr>
                  </w:pPr>
                  <w:r>
                    <w:rPr>
                      <w:rFonts w:hint="eastAsia"/>
                      <w:lang w:val="en-US" w:eastAsia="zh-CN"/>
                    </w:rPr>
                    <w:t>袋式除尘器+15米高排气筒DA001排放袋式除尘器+15米高排气筒DA002排放</w:t>
                  </w:r>
                </w:p>
              </w:tc>
              <w:tc>
                <w:tcPr>
                  <w:tcW w:w="711" w:type="pct"/>
                  <w:vAlign w:val="center"/>
                </w:tcPr>
                <w:p w14:paraId="29E4FF19">
                  <w:pPr>
                    <w:pStyle w:val="32"/>
                    <w:bidi w:val="0"/>
                    <w:rPr>
                      <w:rFonts w:hint="eastAsia"/>
                      <w:lang w:eastAsia="zh-CN"/>
                    </w:rPr>
                  </w:pPr>
                  <w:r>
                    <w:rPr>
                      <w:rFonts w:hint="eastAsia"/>
                      <w:lang w:val="en-US" w:eastAsia="zh-CN"/>
                    </w:rPr>
                    <w:t>1</w:t>
                  </w:r>
                  <w:r>
                    <w:rPr>
                      <w:rFonts w:hint="eastAsia"/>
                      <w:lang w:eastAsia="zh-CN"/>
                    </w:rPr>
                    <w:t>m</w:t>
                  </w:r>
                </w:p>
              </w:tc>
            </w:tr>
            <w:tr w14:paraId="2FD79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608" w:type="dxa"/>
                  <w:vAlign w:val="center"/>
                </w:tcPr>
                <w:p w14:paraId="4C173A42">
                  <w:pPr>
                    <w:keepNext w:val="0"/>
                    <w:keepLines w:val="0"/>
                    <w:widowControl/>
                    <w:suppressLineNumbers w:val="0"/>
                    <w:spacing w:before="0" w:beforeAutospacing="0" w:after="0" w:afterAutospacing="0" w:line="400" w:lineRule="exact"/>
                    <w:ind w:left="0" w:leftChars="0" w:right="0" w:rightChars="0" w:firstLine="0" w:firstLineChars="0"/>
                    <w:jc w:val="center"/>
                    <w:rPr>
                      <w:rFonts w:hint="default"/>
                      <w:lang w:val="en-US" w:eastAsia="zh-CN"/>
                    </w:rPr>
                  </w:pPr>
                  <w:r>
                    <w:rPr>
                      <w:rFonts w:hint="eastAsia" w:cs="Times New Roman"/>
                      <w:kern w:val="0"/>
                      <w:sz w:val="21"/>
                      <w:szCs w:val="21"/>
                      <w:lang w:val="en-US" w:eastAsia="zh-CN"/>
                    </w:rPr>
                    <w:t>整形包装</w:t>
                  </w:r>
                </w:p>
              </w:tc>
              <w:tc>
                <w:tcPr>
                  <w:tcW w:w="1022" w:type="dxa"/>
                  <w:vAlign w:val="center"/>
                </w:tcPr>
                <w:p w14:paraId="48B11DCB">
                  <w:pPr>
                    <w:keepNext w:val="0"/>
                    <w:keepLines w:val="0"/>
                    <w:widowControl/>
                    <w:suppressLineNumbers w:val="0"/>
                    <w:spacing w:before="0" w:beforeAutospacing="0" w:after="0" w:afterAutospacing="0" w:line="400" w:lineRule="exact"/>
                    <w:ind w:left="0" w:leftChars="0" w:right="0" w:rightChars="0" w:firstLine="0" w:firstLineChars="0"/>
                    <w:jc w:val="center"/>
                    <w:rPr>
                      <w:rFonts w:hint="eastAsia"/>
                      <w:lang w:eastAsia="zh-CN"/>
                    </w:rPr>
                  </w:pPr>
                  <w:r>
                    <w:rPr>
                      <w:rFonts w:hint="eastAsia" w:cs="Times New Roman"/>
                      <w:kern w:val="0"/>
                      <w:sz w:val="21"/>
                      <w:szCs w:val="21"/>
                      <w:lang w:val="en-US" w:eastAsia="zh-CN"/>
                    </w:rPr>
                    <w:t>整形包装废气</w:t>
                  </w:r>
                </w:p>
              </w:tc>
              <w:tc>
                <w:tcPr>
                  <w:tcW w:w="741" w:type="pct"/>
                  <w:vAlign w:val="center"/>
                </w:tcPr>
                <w:p w14:paraId="15F3E10A">
                  <w:pPr>
                    <w:pStyle w:val="32"/>
                    <w:bidi w:val="0"/>
                    <w:rPr>
                      <w:rFonts w:hint="eastAsia"/>
                      <w:lang w:eastAsia="zh-CN"/>
                    </w:rPr>
                  </w:pPr>
                  <w:r>
                    <w:rPr>
                      <w:rFonts w:hint="eastAsia"/>
                      <w:lang w:val="en-US" w:eastAsia="zh-CN"/>
                    </w:rPr>
                    <w:t>颗粒物</w:t>
                  </w:r>
                </w:p>
              </w:tc>
              <w:tc>
                <w:tcPr>
                  <w:tcW w:w="648" w:type="pct"/>
                  <w:vAlign w:val="center"/>
                </w:tcPr>
                <w:p w14:paraId="5BE95EC8">
                  <w:pPr>
                    <w:pStyle w:val="32"/>
                    <w:bidi w:val="0"/>
                    <w:rPr>
                      <w:rFonts w:hint="eastAsia"/>
                      <w:lang w:eastAsia="zh-CN"/>
                    </w:rPr>
                  </w:pPr>
                  <w:r>
                    <w:rPr>
                      <w:rFonts w:hint="eastAsia"/>
                      <w:lang w:eastAsia="zh-CN"/>
                    </w:rPr>
                    <w:t>有组织排放</w:t>
                  </w:r>
                </w:p>
              </w:tc>
              <w:tc>
                <w:tcPr>
                  <w:tcW w:w="1313" w:type="pct"/>
                  <w:vAlign w:val="center"/>
                </w:tcPr>
                <w:p w14:paraId="23396243">
                  <w:pPr>
                    <w:pStyle w:val="32"/>
                    <w:bidi w:val="0"/>
                    <w:rPr>
                      <w:rFonts w:hint="eastAsia"/>
                      <w:lang w:val="en-US" w:eastAsia="zh-CN"/>
                    </w:rPr>
                  </w:pPr>
                  <w:r>
                    <w:rPr>
                      <w:rFonts w:hint="eastAsia"/>
                      <w:lang w:val="en-US" w:eastAsia="zh-CN"/>
                    </w:rPr>
                    <w:t>袋式除尘器+15米高排气筒DA003排放</w:t>
                  </w:r>
                </w:p>
              </w:tc>
              <w:tc>
                <w:tcPr>
                  <w:tcW w:w="711" w:type="pct"/>
                  <w:vAlign w:val="center"/>
                </w:tcPr>
                <w:p w14:paraId="76F9C599">
                  <w:pPr>
                    <w:pStyle w:val="32"/>
                    <w:bidi w:val="0"/>
                    <w:rPr>
                      <w:rFonts w:hint="default"/>
                      <w:lang w:val="en-US" w:eastAsia="zh-CN"/>
                    </w:rPr>
                  </w:pPr>
                  <w:r>
                    <w:rPr>
                      <w:rFonts w:hint="eastAsia"/>
                      <w:lang w:val="en-US" w:eastAsia="zh-CN"/>
                    </w:rPr>
                    <w:t>1m</w:t>
                  </w:r>
                </w:p>
              </w:tc>
            </w:tr>
          </w:tbl>
          <w:p w14:paraId="0CF054BD">
            <w:pPr>
              <w:keepNext w:val="0"/>
              <w:keepLines w:val="0"/>
              <w:suppressLineNumbers w:val="0"/>
              <w:bidi w:val="0"/>
              <w:spacing w:before="0" w:beforeAutospacing="0" w:after="0" w:afterAutospacing="0"/>
              <w:ind w:left="0" w:right="0"/>
              <w:rPr>
                <w:rFonts w:hint="eastAsia" w:cs="Times New Roman"/>
                <w:bCs/>
                <w:color w:val="000000"/>
                <w:sz w:val="24"/>
                <w:szCs w:val="24"/>
                <w:highlight w:val="red"/>
                <w:lang w:val="en-US" w:eastAsia="zh-CN" w:bidi="ar-SA"/>
              </w:rPr>
            </w:pPr>
          </w:p>
          <w:p w14:paraId="399A6D02">
            <w:pPr>
              <w:keepNext w:val="0"/>
              <w:keepLines w:val="0"/>
              <w:suppressLineNumbers w:val="0"/>
              <w:bidi w:val="0"/>
              <w:spacing w:before="0" w:beforeAutospacing="0" w:after="0" w:afterAutospacing="0"/>
              <w:ind w:left="0" w:right="0"/>
              <w:rPr>
                <w:rFonts w:hint="default" w:cs="Times New Roman"/>
                <w:bCs/>
                <w:color w:val="000000"/>
                <w:sz w:val="24"/>
                <w:szCs w:val="24"/>
                <w:highlight w:val="red"/>
                <w:lang w:val="en-US" w:eastAsia="zh-CN" w:bidi="ar-SA"/>
              </w:rPr>
            </w:pPr>
          </w:p>
          <w:tbl>
            <w:tblPr>
              <w:tblStyle w:val="25"/>
              <w:tblW w:w="830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76"/>
              <w:gridCol w:w="4126"/>
            </w:tblGrid>
            <w:tr w14:paraId="6AAC9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76" w:type="dxa"/>
                </w:tcPr>
                <w:p w14:paraId="43AA32A5">
                  <w:pPr>
                    <w:pStyle w:val="32"/>
                    <w:bidi w:val="0"/>
                    <w:rPr>
                      <w:rFonts w:hint="eastAsia"/>
                      <w:lang w:eastAsia="zh-CN"/>
                    </w:rPr>
                  </w:pPr>
                  <w:r>
                    <w:rPr>
                      <w:rFonts w:hint="eastAsia"/>
                      <w:lang w:eastAsia="zh-CN"/>
                    </w:rPr>
                    <w:drawing>
                      <wp:inline distT="0" distB="0" distL="114300" distR="114300">
                        <wp:extent cx="2496820" cy="2778125"/>
                        <wp:effectExtent l="0" t="0" r="17780" b="3175"/>
                        <wp:docPr id="4" name="图片 4" descr="da7a5f25d0307c1f01ddeb89a7bbe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a7a5f25d0307c1f01ddeb89a7bbef4"/>
                                <pic:cNvPicPr>
                                  <a:picLocks noChangeAspect="1"/>
                                </pic:cNvPicPr>
                              </pic:nvPicPr>
                              <pic:blipFill>
                                <a:blip r:embed="rId12"/>
                                <a:stretch>
                                  <a:fillRect/>
                                </a:stretch>
                              </pic:blipFill>
                              <pic:spPr>
                                <a:xfrm>
                                  <a:off x="0" y="0"/>
                                  <a:ext cx="2496820" cy="2778125"/>
                                </a:xfrm>
                                <a:prstGeom prst="rect">
                                  <a:avLst/>
                                </a:prstGeom>
                              </pic:spPr>
                            </pic:pic>
                          </a:graphicData>
                        </a:graphic>
                      </wp:inline>
                    </w:drawing>
                  </w:r>
                </w:p>
              </w:tc>
              <w:tc>
                <w:tcPr>
                  <w:tcW w:w="4126" w:type="dxa"/>
                </w:tcPr>
                <w:p w14:paraId="03E52010">
                  <w:pPr>
                    <w:pStyle w:val="32"/>
                    <w:bidi w:val="0"/>
                    <w:rPr>
                      <w:rFonts w:hint="eastAsia" w:eastAsia="宋体"/>
                      <w:lang w:eastAsia="zh-CN"/>
                    </w:rPr>
                  </w:pPr>
                  <w:r>
                    <w:rPr>
                      <w:rFonts w:hint="eastAsia" w:eastAsia="宋体"/>
                      <w:lang w:eastAsia="zh-CN"/>
                    </w:rPr>
                    <w:drawing>
                      <wp:inline distT="0" distB="0" distL="114300" distR="114300">
                        <wp:extent cx="2458085" cy="2767965"/>
                        <wp:effectExtent l="0" t="0" r="18415" b="13335"/>
                        <wp:docPr id="5" name="图片 5" descr="cd8e77eaedb350d5aef272019fc20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d8e77eaedb350d5aef272019fc20cd"/>
                                <pic:cNvPicPr>
                                  <a:picLocks noChangeAspect="1"/>
                                </pic:cNvPicPr>
                              </pic:nvPicPr>
                              <pic:blipFill>
                                <a:blip r:embed="rId13"/>
                                <a:stretch>
                                  <a:fillRect/>
                                </a:stretch>
                              </pic:blipFill>
                              <pic:spPr>
                                <a:xfrm>
                                  <a:off x="0" y="0"/>
                                  <a:ext cx="2458085" cy="2767965"/>
                                </a:xfrm>
                                <a:prstGeom prst="rect">
                                  <a:avLst/>
                                </a:prstGeom>
                              </pic:spPr>
                            </pic:pic>
                          </a:graphicData>
                        </a:graphic>
                      </wp:inline>
                    </w:drawing>
                  </w:r>
                </w:p>
              </w:tc>
            </w:tr>
            <w:tr w14:paraId="059C7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76" w:type="dxa"/>
                </w:tcPr>
                <w:p w14:paraId="06904228">
                  <w:pPr>
                    <w:pStyle w:val="32"/>
                    <w:bidi w:val="0"/>
                    <w:rPr>
                      <w:rFonts w:hint="default"/>
                      <w:b/>
                      <w:bCs/>
                      <w:lang w:val="en-US" w:eastAsia="zh-CN"/>
                    </w:rPr>
                  </w:pPr>
                  <w:r>
                    <w:rPr>
                      <w:rFonts w:hint="eastAsia"/>
                      <w:b/>
                      <w:bCs/>
                      <w:lang w:val="en-US" w:eastAsia="zh-CN"/>
                    </w:rPr>
                    <w:t>DA001排气筒</w:t>
                  </w:r>
                </w:p>
              </w:tc>
              <w:tc>
                <w:tcPr>
                  <w:tcW w:w="4126" w:type="dxa"/>
                </w:tcPr>
                <w:p w14:paraId="207141B0">
                  <w:pPr>
                    <w:pStyle w:val="32"/>
                    <w:bidi w:val="0"/>
                    <w:rPr>
                      <w:rFonts w:hint="default"/>
                      <w:b/>
                      <w:bCs/>
                      <w:lang w:val="en-US" w:eastAsia="zh-CN"/>
                    </w:rPr>
                  </w:pPr>
                  <w:r>
                    <w:rPr>
                      <w:rFonts w:hint="eastAsia"/>
                      <w:b/>
                      <w:bCs/>
                      <w:lang w:val="en-US" w:eastAsia="zh-CN"/>
                    </w:rPr>
                    <w:t>DA002排气筒</w:t>
                  </w:r>
                </w:p>
              </w:tc>
            </w:tr>
            <w:tr w14:paraId="2A398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02" w:type="dxa"/>
                  <w:gridSpan w:val="2"/>
                </w:tcPr>
                <w:p w14:paraId="1626EA90">
                  <w:pPr>
                    <w:pStyle w:val="32"/>
                    <w:bidi w:val="0"/>
                    <w:rPr>
                      <w:rFonts w:hint="eastAsia"/>
                      <w:b/>
                      <w:bCs/>
                      <w:lang w:val="en-US" w:eastAsia="zh-CN"/>
                    </w:rPr>
                  </w:pPr>
                  <w:r>
                    <w:rPr>
                      <w:rFonts w:hint="eastAsia"/>
                      <w:b/>
                      <w:bCs/>
                      <w:lang w:val="en-US" w:eastAsia="zh-CN"/>
                    </w:rPr>
                    <w:drawing>
                      <wp:inline distT="0" distB="0" distL="114300" distR="114300">
                        <wp:extent cx="2496820" cy="2689860"/>
                        <wp:effectExtent l="0" t="0" r="17780" b="15240"/>
                        <wp:docPr id="6" name="图片 6" descr="d0e584091f1f5dd65a963be5ea72c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0e584091f1f5dd65a963be5ea72c6e"/>
                                <pic:cNvPicPr>
                                  <a:picLocks noChangeAspect="1"/>
                                </pic:cNvPicPr>
                              </pic:nvPicPr>
                              <pic:blipFill>
                                <a:blip r:embed="rId14"/>
                                <a:stretch>
                                  <a:fillRect/>
                                </a:stretch>
                              </pic:blipFill>
                              <pic:spPr>
                                <a:xfrm>
                                  <a:off x="0" y="0"/>
                                  <a:ext cx="2496820" cy="2689860"/>
                                </a:xfrm>
                                <a:prstGeom prst="rect">
                                  <a:avLst/>
                                </a:prstGeom>
                              </pic:spPr>
                            </pic:pic>
                          </a:graphicData>
                        </a:graphic>
                      </wp:inline>
                    </w:drawing>
                  </w:r>
                </w:p>
              </w:tc>
            </w:tr>
            <w:tr w14:paraId="279C3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02" w:type="dxa"/>
                  <w:gridSpan w:val="2"/>
                </w:tcPr>
                <w:p w14:paraId="40C4E5F0">
                  <w:pPr>
                    <w:pStyle w:val="32"/>
                    <w:bidi w:val="0"/>
                    <w:rPr>
                      <w:rFonts w:hint="eastAsia"/>
                      <w:b/>
                      <w:bCs/>
                      <w:lang w:val="en-US" w:eastAsia="zh-CN"/>
                    </w:rPr>
                  </w:pPr>
                  <w:r>
                    <w:rPr>
                      <w:rFonts w:hint="eastAsia"/>
                      <w:b/>
                      <w:bCs/>
                      <w:lang w:val="en-US" w:eastAsia="zh-CN"/>
                    </w:rPr>
                    <w:t>DA003排气筒</w:t>
                  </w:r>
                </w:p>
              </w:tc>
            </w:tr>
          </w:tbl>
          <w:p w14:paraId="238AF0AC">
            <w:pPr>
              <w:pStyle w:val="8"/>
              <w:suppressLineNumbers w:val="0"/>
              <w:bidi w:val="0"/>
              <w:spacing w:before="0" w:beforeAutospacing="0" w:after="0" w:afterAutospacing="0"/>
              <w:ind w:left="0" w:right="0"/>
              <w:rPr>
                <w:rFonts w:hint="default"/>
              </w:rPr>
            </w:pPr>
            <w:r>
              <w:rPr>
                <w:rFonts w:hint="eastAsia"/>
              </w:rPr>
              <w:t>3.1.2废水</w:t>
            </w:r>
          </w:p>
          <w:p w14:paraId="04E5CA34">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Times New Roman" w:hAnsi="Times New Roman" w:eastAsia="宋体" w:cs="Times New Roman"/>
                <w:kern w:val="2"/>
                <w:sz w:val="24"/>
                <w:szCs w:val="20"/>
                <w:lang w:val="en-US" w:eastAsia="zh-CN" w:bidi="ar"/>
              </w:rPr>
            </w:pPr>
            <w:r>
              <w:rPr>
                <w:rFonts w:hint="eastAsia" w:ascii="Times New Roman" w:hAnsi="Times New Roman" w:eastAsia="宋体" w:cs="Times New Roman"/>
                <w:sz w:val="24"/>
              </w:rPr>
              <w:t>本项</w:t>
            </w:r>
            <w:r>
              <w:rPr>
                <w:rFonts w:hint="eastAsia" w:cs="Times New Roman"/>
                <w:sz w:val="24"/>
                <w:lang w:val="en-US" w:eastAsia="zh-CN"/>
              </w:rPr>
              <w:t>目无生产废水产生。</w:t>
            </w:r>
            <w:r>
              <w:rPr>
                <w:rFonts w:hint="eastAsia"/>
                <w:color w:val="auto"/>
              </w:rPr>
              <w:t>生活污水</w:t>
            </w:r>
            <w:r>
              <w:rPr>
                <w:rFonts w:hint="eastAsia"/>
                <w:color w:val="auto"/>
                <w:lang w:val="en-US" w:eastAsia="zh-CN"/>
              </w:rPr>
              <w:t>经化粪池处理后用于农田施肥，不外排</w:t>
            </w:r>
            <w:r>
              <w:rPr>
                <w:rFonts w:hint="eastAsia" w:ascii="Times New Roman" w:hAnsi="Times New Roman" w:eastAsia="宋体" w:cs="Times New Roman"/>
                <w:kern w:val="2"/>
                <w:sz w:val="24"/>
                <w:szCs w:val="20"/>
                <w:lang w:val="en-US" w:eastAsia="zh-CN" w:bidi="ar"/>
              </w:rPr>
              <w:t>。</w:t>
            </w:r>
          </w:p>
          <w:tbl>
            <w:tblPr>
              <w:tblStyle w:val="25"/>
              <w:tblW w:w="0" w:type="auto"/>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07"/>
            </w:tblGrid>
            <w:tr w14:paraId="1B877E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2" w:type="dxa"/>
                  <w:tcBorders>
                    <w:tl2br w:val="nil"/>
                    <w:tr2bl w:val="nil"/>
                  </w:tcBorders>
                  <w:vAlign w:val="center"/>
                </w:tcPr>
                <w:p w14:paraId="58525ED9">
                  <w:pPr>
                    <w:pStyle w:val="2"/>
                    <w:keepNext w:val="0"/>
                    <w:keepLines w:val="0"/>
                    <w:suppressLineNumbers w:val="0"/>
                    <w:spacing w:before="0" w:beforeAutospacing="0" w:after="0" w:afterAutospacing="0"/>
                    <w:ind w:left="0" w:leftChars="0" w:right="0" w:firstLine="0" w:firstLineChars="0"/>
                    <w:jc w:val="center"/>
                    <w:rPr>
                      <w:rFonts w:hint="eastAsia" w:ascii="Times New Roman" w:hAnsi="Times New Roman" w:eastAsia="宋体" w:cs="Times New Roman"/>
                      <w:kern w:val="2"/>
                      <w:sz w:val="24"/>
                      <w:szCs w:val="20"/>
                      <w:vertAlign w:val="baseline"/>
                      <w:lang w:val="en-US" w:eastAsia="zh-CN" w:bidi="ar"/>
                    </w:rPr>
                  </w:pPr>
                  <w:r>
                    <w:rPr>
                      <w:rFonts w:hint="eastAsia" w:ascii="Times New Roman" w:hAnsi="Times New Roman" w:eastAsia="宋体" w:cs="Times New Roman"/>
                      <w:kern w:val="2"/>
                      <w:sz w:val="24"/>
                      <w:szCs w:val="20"/>
                      <w:vertAlign w:val="baseline"/>
                      <w:lang w:val="en-US" w:eastAsia="zh-CN" w:bidi="ar"/>
                    </w:rPr>
                    <w:drawing>
                      <wp:inline distT="0" distB="0" distL="114300" distR="114300">
                        <wp:extent cx="2856865" cy="2311400"/>
                        <wp:effectExtent l="0" t="0" r="635" b="12700"/>
                        <wp:docPr id="7" name="图片 7" descr="66c647dff8e0f932ed3af02b45d97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66c647dff8e0f932ed3af02b45d970e"/>
                                <pic:cNvPicPr>
                                  <a:picLocks noChangeAspect="1"/>
                                </pic:cNvPicPr>
                              </pic:nvPicPr>
                              <pic:blipFill>
                                <a:blip r:embed="rId15"/>
                                <a:stretch>
                                  <a:fillRect/>
                                </a:stretch>
                              </pic:blipFill>
                              <pic:spPr>
                                <a:xfrm>
                                  <a:off x="0" y="0"/>
                                  <a:ext cx="2856865" cy="2311400"/>
                                </a:xfrm>
                                <a:prstGeom prst="rect">
                                  <a:avLst/>
                                </a:prstGeom>
                              </pic:spPr>
                            </pic:pic>
                          </a:graphicData>
                        </a:graphic>
                      </wp:inline>
                    </w:drawing>
                  </w:r>
                </w:p>
              </w:tc>
            </w:tr>
            <w:tr w14:paraId="110EF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2" w:type="dxa"/>
                  <w:tcBorders>
                    <w:tl2br w:val="nil"/>
                    <w:tr2bl w:val="nil"/>
                  </w:tcBorders>
                  <w:vAlign w:val="center"/>
                </w:tcPr>
                <w:p w14:paraId="2F577C76">
                  <w:pPr>
                    <w:pStyle w:val="2"/>
                    <w:keepNext w:val="0"/>
                    <w:keepLines w:val="0"/>
                    <w:suppressLineNumbers w:val="0"/>
                    <w:spacing w:before="0" w:beforeAutospacing="0" w:after="0" w:afterAutospacing="0"/>
                    <w:ind w:left="0" w:leftChars="0" w:right="0" w:firstLine="0" w:firstLineChars="0"/>
                    <w:jc w:val="center"/>
                    <w:rPr>
                      <w:rFonts w:hint="default" w:ascii="Times New Roman" w:hAnsi="Times New Roman" w:eastAsia="宋体" w:cs="Times New Roman"/>
                      <w:kern w:val="2"/>
                      <w:sz w:val="24"/>
                      <w:szCs w:val="20"/>
                      <w:vertAlign w:val="baseline"/>
                      <w:lang w:val="en-US" w:eastAsia="zh-CN" w:bidi="ar"/>
                    </w:rPr>
                  </w:pPr>
                  <w:r>
                    <w:rPr>
                      <w:rFonts w:hint="eastAsia" w:eastAsia="宋体" w:cs="Times New Roman"/>
                      <w:b/>
                      <w:bCs/>
                      <w:kern w:val="2"/>
                      <w:sz w:val="24"/>
                      <w:szCs w:val="20"/>
                      <w:vertAlign w:val="baseline"/>
                      <w:lang w:val="en-US" w:eastAsia="zh-CN" w:bidi="ar"/>
                    </w:rPr>
                    <w:t>厂区雨水收集池</w:t>
                  </w:r>
                </w:p>
              </w:tc>
            </w:tr>
          </w:tbl>
          <w:p w14:paraId="3F4B46E0">
            <w:pPr>
              <w:pStyle w:val="8"/>
              <w:suppressLineNumbers w:val="0"/>
              <w:bidi w:val="0"/>
              <w:spacing w:before="0" w:beforeAutospacing="0" w:after="0" w:afterAutospacing="0"/>
              <w:ind w:left="0" w:right="0"/>
              <w:rPr>
                <w:rFonts w:hint="default"/>
              </w:rPr>
            </w:pPr>
            <w:r>
              <w:rPr>
                <w:rFonts w:hint="eastAsia"/>
              </w:rPr>
              <w:t>3.1.3固体废物</w:t>
            </w:r>
          </w:p>
          <w:p w14:paraId="0393680A">
            <w:pPr>
              <w:keepNext w:val="0"/>
              <w:keepLines w:val="0"/>
              <w:widowControl w:val="0"/>
              <w:suppressLineNumbers w:val="0"/>
              <w:spacing w:before="0" w:beforeAutospacing="0" w:after="0" w:afterAutospacing="0" w:line="360" w:lineRule="auto"/>
              <w:ind w:left="0" w:right="0" w:firstLine="480" w:firstLineChars="200"/>
              <w:jc w:val="left"/>
              <w:rPr>
                <w:rFonts w:hint="default" w:ascii="Times New Roman" w:hAnsi="Times New Roman" w:eastAsia="宋体" w:cs="宋体"/>
                <w:kern w:val="0"/>
                <w:sz w:val="24"/>
                <w:szCs w:val="24"/>
                <w:lang w:val="en-US" w:eastAsia="zh-CN" w:bidi="ar"/>
              </w:rPr>
            </w:pPr>
            <w:r>
              <w:rPr>
                <w:rFonts w:hint="eastAsia" w:ascii="宋体" w:hAnsi="宋体" w:cs="宋体"/>
                <w:bCs/>
                <w:color w:val="auto"/>
                <w:sz w:val="24"/>
                <w:szCs w:val="28"/>
              </w:rPr>
              <w:t>本</w:t>
            </w:r>
            <w:r>
              <w:rPr>
                <w:rFonts w:hint="eastAsia" w:ascii="宋体" w:hAnsi="宋体" w:cs="宋体"/>
                <w:bCs/>
                <w:color w:val="auto"/>
                <w:sz w:val="24"/>
                <w:szCs w:val="28"/>
                <w:lang w:val="en-US" w:eastAsia="zh-CN"/>
              </w:rPr>
              <w:t>次</w:t>
            </w:r>
            <w:r>
              <w:rPr>
                <w:rFonts w:hint="eastAsia" w:ascii="宋体" w:hAnsi="宋体" w:cs="宋体"/>
                <w:bCs/>
                <w:color w:val="auto"/>
                <w:sz w:val="24"/>
                <w:szCs w:val="28"/>
              </w:rPr>
              <w:t>项目一般固废包括</w:t>
            </w:r>
            <w:r>
              <w:rPr>
                <w:rFonts w:hint="eastAsia" w:ascii="宋体" w:hAnsi="宋体" w:cs="宋体"/>
                <w:bCs/>
                <w:color w:val="auto"/>
                <w:sz w:val="24"/>
                <w:szCs w:val="28"/>
                <w:lang w:val="en-US" w:eastAsia="zh-CN"/>
              </w:rPr>
              <w:t>废滤袋</w:t>
            </w:r>
            <w:r>
              <w:rPr>
                <w:rFonts w:hint="eastAsia" w:ascii="宋体" w:hAnsi="宋体" w:cs="宋体"/>
                <w:bCs/>
                <w:color w:val="auto"/>
                <w:sz w:val="24"/>
                <w:szCs w:val="28"/>
              </w:rPr>
              <w:t>、</w:t>
            </w:r>
            <w:r>
              <w:rPr>
                <w:rFonts w:hint="eastAsia"/>
                <w:color w:val="auto"/>
                <w:lang w:val="en-US" w:eastAsia="zh-CN"/>
              </w:rPr>
              <w:t>废包装袋、</w:t>
            </w:r>
            <w:r>
              <w:rPr>
                <w:rFonts w:hint="eastAsia" w:ascii="宋体" w:hAnsi="宋体" w:cs="宋体"/>
                <w:bCs/>
                <w:color w:val="auto"/>
                <w:sz w:val="24"/>
              </w:rPr>
              <w:t>污水处理站污泥</w:t>
            </w:r>
            <w:r>
              <w:rPr>
                <w:rFonts w:hint="eastAsia" w:ascii="宋体" w:hAnsi="宋体" w:cs="宋体"/>
                <w:bCs/>
                <w:color w:val="auto"/>
                <w:sz w:val="24"/>
                <w:lang w:eastAsia="zh-CN"/>
              </w:rPr>
              <w:t>、</w:t>
            </w:r>
            <w:r>
              <w:rPr>
                <w:rFonts w:hint="eastAsia" w:ascii="宋体" w:hAnsi="宋体" w:cs="宋体"/>
                <w:bCs/>
                <w:color w:val="auto"/>
                <w:sz w:val="24"/>
                <w:szCs w:val="28"/>
              </w:rPr>
              <w:t>生活垃圾</w:t>
            </w:r>
            <w:r>
              <w:rPr>
                <w:rFonts w:hint="eastAsia" w:ascii="Times New Roman" w:hAnsi="Times New Roman" w:eastAsia="宋体" w:cs="宋体"/>
                <w:kern w:val="0"/>
                <w:sz w:val="24"/>
                <w:szCs w:val="24"/>
                <w:lang w:val="en-US" w:eastAsia="zh-CN" w:bidi="ar"/>
              </w:rPr>
              <w:t>。</w:t>
            </w:r>
            <w:r>
              <w:rPr>
                <w:rFonts w:hint="eastAsia" w:hAnsi="宋体" w:cs="宋体"/>
                <w:color w:val="auto"/>
                <w:kern w:val="0"/>
                <w:sz w:val="24"/>
                <w:szCs w:val="24"/>
                <w:lang w:val="en-US" w:eastAsia="zh-CN" w:bidi="ar"/>
              </w:rPr>
              <w:t>企业设备多为储罐，不需维护，油泵均为小功率干式泵，不需添加润滑油。厂内叉车及装载机，添加柴油及设备维护均至厂外，不在厂内存储润滑油。不会产生废油及废油桶及其他危险废物</w:t>
            </w:r>
            <w:r>
              <w:rPr>
                <w:rFonts w:hint="eastAsia" w:ascii="Times New Roman" w:hAnsi="Times New Roman" w:eastAsia="宋体" w:cs="宋体"/>
                <w:kern w:val="0"/>
                <w:sz w:val="24"/>
                <w:szCs w:val="24"/>
                <w:lang w:val="en-US" w:eastAsia="zh-CN" w:bidi="ar"/>
              </w:rPr>
              <w:t>。</w:t>
            </w:r>
          </w:p>
          <w:p w14:paraId="5E4BDE5C">
            <w:pPr>
              <w:keepNext w:val="0"/>
              <w:keepLines w:val="0"/>
              <w:widowControl w:val="0"/>
              <w:suppressLineNumbers w:val="0"/>
              <w:adjustRightInd/>
              <w:snapToGrid/>
              <w:spacing w:before="0" w:beforeAutospacing="0" w:after="0" w:afterAutospacing="0" w:line="360" w:lineRule="auto"/>
              <w:ind w:left="0" w:right="0" w:firstLine="0" w:firstLineChars="0"/>
              <w:jc w:val="center"/>
              <w:rPr>
                <w:rFonts w:hint="eastAsia" w:ascii="宋体" w:hAnsi="宋体" w:eastAsia="宋体" w:cs="宋体"/>
                <w:b/>
                <w:bCs/>
                <w:snapToGrid/>
                <w:kern w:val="2"/>
                <w:sz w:val="24"/>
                <w:szCs w:val="24"/>
                <w:lang w:val="en-US" w:eastAsia="zh-CN" w:bidi="ar"/>
              </w:rPr>
            </w:pPr>
            <w:r>
              <w:rPr>
                <w:rFonts w:hint="eastAsia" w:ascii="Times New Roman" w:hAnsi="Times New Roman" w:eastAsia="宋体" w:cs="宋体"/>
                <w:b/>
                <w:bCs/>
                <w:snapToGrid/>
                <w:kern w:val="2"/>
                <w:sz w:val="24"/>
                <w:szCs w:val="24"/>
                <w:lang w:val="en-US" w:eastAsia="zh-CN" w:bidi="ar"/>
              </w:rPr>
              <w:t>表</w:t>
            </w:r>
            <w:r>
              <w:rPr>
                <w:rFonts w:hint="eastAsia" w:ascii="Times New Roman" w:hAnsi="Times New Roman" w:eastAsia="宋体" w:cs="Times New Roman"/>
                <w:b/>
                <w:bCs/>
                <w:snapToGrid/>
                <w:kern w:val="2"/>
                <w:sz w:val="24"/>
                <w:szCs w:val="24"/>
                <w:lang w:val="en-US" w:eastAsia="zh-CN" w:bidi="ar"/>
              </w:rPr>
              <w:t>3.1-2</w:t>
            </w:r>
            <w:r>
              <w:rPr>
                <w:rFonts w:hint="default" w:ascii="Times New Roman" w:hAnsi="Times New Roman" w:eastAsia="宋体" w:cs="Times New Roman"/>
                <w:b/>
                <w:bCs/>
                <w:snapToGrid/>
                <w:kern w:val="2"/>
                <w:sz w:val="24"/>
                <w:szCs w:val="24"/>
                <w:lang w:val="en-US" w:eastAsia="zh-CN" w:bidi="ar"/>
              </w:rPr>
              <w:t xml:space="preserve">  </w:t>
            </w:r>
            <w:r>
              <w:rPr>
                <w:rFonts w:hint="eastAsia" w:ascii="Times New Roman" w:hAnsi="Times New Roman" w:eastAsia="宋体" w:cs="宋体"/>
                <w:b/>
                <w:bCs/>
                <w:snapToGrid/>
                <w:kern w:val="2"/>
                <w:sz w:val="24"/>
                <w:szCs w:val="24"/>
                <w:lang w:val="en-US" w:eastAsia="zh-CN" w:bidi="ar"/>
              </w:rPr>
              <w:t>本次验收项目危险</w:t>
            </w:r>
            <w:r>
              <w:rPr>
                <w:rFonts w:hint="eastAsia" w:ascii="宋体" w:hAnsi="宋体" w:eastAsia="宋体" w:cs="宋体"/>
                <w:b/>
                <w:bCs/>
                <w:snapToGrid/>
                <w:kern w:val="2"/>
                <w:sz w:val="24"/>
                <w:szCs w:val="24"/>
                <w:lang w:val="en-US" w:eastAsia="zh-CN" w:bidi="ar"/>
              </w:rPr>
              <w:t>废物产生情况一览表</w:t>
            </w:r>
          </w:p>
          <w:tbl>
            <w:tblPr>
              <w:tblStyle w:val="25"/>
              <w:tblW w:w="83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1"/>
              <w:gridCol w:w="1127"/>
              <w:gridCol w:w="732"/>
              <w:gridCol w:w="992"/>
              <w:gridCol w:w="1214"/>
              <w:gridCol w:w="919"/>
              <w:gridCol w:w="1205"/>
              <w:gridCol w:w="731"/>
              <w:gridCol w:w="16"/>
            </w:tblGrid>
            <w:tr w14:paraId="1743B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138" w:hRule="atLeast"/>
                <w:jc w:val="center"/>
              </w:trPr>
              <w:tc>
                <w:tcPr>
                  <w:tcW w:w="826" w:type="pct"/>
                  <w:vMerge w:val="restart"/>
                  <w:noWrap w:val="0"/>
                  <w:vAlign w:val="center"/>
                </w:tcPr>
                <w:p w14:paraId="6DF06D6A">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产生环节</w:t>
                  </w:r>
                </w:p>
              </w:tc>
              <w:tc>
                <w:tcPr>
                  <w:tcW w:w="679" w:type="pct"/>
                  <w:vMerge w:val="restart"/>
                  <w:noWrap w:val="0"/>
                  <w:vAlign w:val="center"/>
                </w:tcPr>
                <w:p w14:paraId="0B39B18F">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固体废</w:t>
                  </w:r>
                </w:p>
                <w:p w14:paraId="4A1B4B4C">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物名称</w:t>
                  </w:r>
                </w:p>
              </w:tc>
              <w:tc>
                <w:tcPr>
                  <w:tcW w:w="441" w:type="pct"/>
                  <w:vMerge w:val="restart"/>
                  <w:noWrap w:val="0"/>
                  <w:vAlign w:val="center"/>
                </w:tcPr>
                <w:p w14:paraId="25B440DB">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固废</w:t>
                  </w:r>
                </w:p>
                <w:p w14:paraId="19D59652">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属性</w:t>
                  </w:r>
                </w:p>
              </w:tc>
              <w:tc>
                <w:tcPr>
                  <w:tcW w:w="1328" w:type="pct"/>
                  <w:gridSpan w:val="2"/>
                  <w:noWrap w:val="0"/>
                  <w:vAlign w:val="center"/>
                </w:tcPr>
                <w:p w14:paraId="56B67589">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环评阶段</w:t>
                  </w:r>
                </w:p>
              </w:tc>
              <w:tc>
                <w:tcPr>
                  <w:tcW w:w="1278" w:type="pct"/>
                  <w:gridSpan w:val="2"/>
                  <w:noWrap w:val="0"/>
                  <w:vAlign w:val="center"/>
                </w:tcPr>
                <w:p w14:paraId="6787A828">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验收阶段</w:t>
                  </w:r>
                </w:p>
              </w:tc>
              <w:tc>
                <w:tcPr>
                  <w:tcW w:w="440" w:type="pct"/>
                  <w:vMerge w:val="restart"/>
                  <w:noWrap w:val="0"/>
                  <w:vAlign w:val="center"/>
                </w:tcPr>
                <w:p w14:paraId="57E9BDE5">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备注</w:t>
                  </w:r>
                </w:p>
              </w:tc>
            </w:tr>
            <w:tr w14:paraId="47F53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187" w:hRule="atLeast"/>
                <w:jc w:val="center"/>
              </w:trPr>
              <w:tc>
                <w:tcPr>
                  <w:tcW w:w="826" w:type="pct"/>
                  <w:vMerge w:val="continue"/>
                  <w:noWrap w:val="0"/>
                  <w:vAlign w:val="center"/>
                </w:tcPr>
                <w:p w14:paraId="1F81BBAA">
                  <w:pPr>
                    <w:pStyle w:val="32"/>
                    <w:ind w:left="0" w:leftChars="0" w:right="0" w:rightChars="0" w:firstLine="0" w:firstLineChars="0"/>
                    <w:rPr>
                      <w:rFonts w:hint="eastAsia" w:eastAsia="宋体" w:cs="Times New Roman"/>
                      <w:b w:val="0"/>
                      <w:bCs/>
                      <w:color w:val="auto"/>
                      <w:szCs w:val="21"/>
                      <w:lang w:val="en-US" w:eastAsia="zh-CN"/>
                    </w:rPr>
                  </w:pPr>
                </w:p>
              </w:tc>
              <w:tc>
                <w:tcPr>
                  <w:tcW w:w="679" w:type="pct"/>
                  <w:vMerge w:val="continue"/>
                  <w:noWrap w:val="0"/>
                  <w:vAlign w:val="center"/>
                </w:tcPr>
                <w:p w14:paraId="47100DCB">
                  <w:pPr>
                    <w:pStyle w:val="32"/>
                    <w:ind w:left="0" w:leftChars="0" w:right="0" w:rightChars="0" w:firstLine="0" w:firstLineChars="0"/>
                    <w:rPr>
                      <w:rFonts w:hint="eastAsia" w:eastAsia="宋体" w:cs="Times New Roman"/>
                      <w:b w:val="0"/>
                      <w:bCs/>
                      <w:color w:val="auto"/>
                      <w:szCs w:val="21"/>
                      <w:lang w:val="en-US" w:eastAsia="zh-CN"/>
                    </w:rPr>
                  </w:pPr>
                </w:p>
              </w:tc>
              <w:tc>
                <w:tcPr>
                  <w:tcW w:w="441" w:type="pct"/>
                  <w:vMerge w:val="continue"/>
                  <w:noWrap w:val="0"/>
                  <w:vAlign w:val="center"/>
                </w:tcPr>
                <w:p w14:paraId="59E6C1D1">
                  <w:pPr>
                    <w:pStyle w:val="32"/>
                    <w:ind w:left="0" w:leftChars="0" w:right="0" w:rightChars="0" w:firstLine="0" w:firstLineChars="0"/>
                    <w:rPr>
                      <w:rFonts w:hint="eastAsia" w:eastAsia="宋体" w:cs="Times New Roman"/>
                      <w:b w:val="0"/>
                      <w:bCs/>
                      <w:color w:val="auto"/>
                      <w:szCs w:val="21"/>
                      <w:lang w:val="en-US" w:eastAsia="zh-CN"/>
                    </w:rPr>
                  </w:pPr>
                </w:p>
              </w:tc>
              <w:tc>
                <w:tcPr>
                  <w:tcW w:w="597" w:type="pct"/>
                  <w:noWrap w:val="0"/>
                  <w:vAlign w:val="center"/>
                </w:tcPr>
                <w:p w14:paraId="2235DB1B">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产生量(t/a)</w:t>
                  </w:r>
                </w:p>
              </w:tc>
              <w:tc>
                <w:tcPr>
                  <w:tcW w:w="730" w:type="pct"/>
                  <w:noWrap w:val="0"/>
                  <w:vAlign w:val="center"/>
                </w:tcPr>
                <w:p w14:paraId="67880710">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防治</w:t>
                  </w:r>
                </w:p>
                <w:p w14:paraId="6E3CB38C">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措施</w:t>
                  </w:r>
                </w:p>
              </w:tc>
              <w:tc>
                <w:tcPr>
                  <w:tcW w:w="553" w:type="pct"/>
                  <w:noWrap w:val="0"/>
                  <w:vAlign w:val="center"/>
                </w:tcPr>
                <w:p w14:paraId="3F72A661">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产生量(t/a)</w:t>
                  </w:r>
                </w:p>
              </w:tc>
              <w:tc>
                <w:tcPr>
                  <w:tcW w:w="724" w:type="pct"/>
                  <w:noWrap w:val="0"/>
                  <w:vAlign w:val="center"/>
                </w:tcPr>
                <w:p w14:paraId="0631BE1C">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防治</w:t>
                  </w:r>
                </w:p>
                <w:p w14:paraId="3C587B48">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措施</w:t>
                  </w:r>
                </w:p>
              </w:tc>
              <w:tc>
                <w:tcPr>
                  <w:tcW w:w="440" w:type="pct"/>
                  <w:vMerge w:val="continue"/>
                  <w:noWrap w:val="0"/>
                  <w:vAlign w:val="center"/>
                </w:tcPr>
                <w:p w14:paraId="2504047E">
                  <w:pPr>
                    <w:pStyle w:val="32"/>
                    <w:ind w:left="0" w:leftChars="0" w:right="0" w:rightChars="0" w:firstLine="0" w:firstLineChars="0"/>
                    <w:rPr>
                      <w:rFonts w:hint="eastAsia" w:eastAsia="宋体" w:cs="Times New Roman"/>
                      <w:b w:val="0"/>
                      <w:bCs/>
                      <w:color w:val="auto"/>
                      <w:szCs w:val="21"/>
                      <w:lang w:val="en-US" w:eastAsia="zh-CN"/>
                    </w:rPr>
                  </w:pPr>
                </w:p>
              </w:tc>
            </w:tr>
            <w:tr w14:paraId="15734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371" w:hRule="atLeast"/>
                <w:jc w:val="center"/>
              </w:trPr>
              <w:tc>
                <w:tcPr>
                  <w:tcW w:w="826" w:type="pct"/>
                  <w:shd w:val="clear" w:color="auto" w:fill="auto"/>
                  <w:noWrap w:val="0"/>
                  <w:vAlign w:val="center"/>
                </w:tcPr>
                <w:p w14:paraId="7E6264C1">
                  <w:pPr>
                    <w:pStyle w:val="32"/>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废气治理</w:t>
                  </w:r>
                </w:p>
              </w:tc>
              <w:tc>
                <w:tcPr>
                  <w:tcW w:w="679" w:type="pct"/>
                  <w:shd w:val="clear" w:color="auto" w:fill="auto"/>
                  <w:noWrap w:val="0"/>
                  <w:vAlign w:val="center"/>
                </w:tcPr>
                <w:p w14:paraId="132F50DB">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废</w:t>
                  </w:r>
                  <w:r>
                    <w:rPr>
                      <w:rFonts w:hint="eastAsia" w:cs="Times New Roman"/>
                      <w:b w:val="0"/>
                      <w:bCs/>
                      <w:color w:val="auto"/>
                      <w:szCs w:val="21"/>
                      <w:lang w:val="en-US" w:eastAsia="zh-CN"/>
                    </w:rPr>
                    <w:t>布</w:t>
                  </w:r>
                  <w:r>
                    <w:rPr>
                      <w:rFonts w:hint="eastAsia" w:eastAsia="宋体" w:cs="Times New Roman"/>
                      <w:b w:val="0"/>
                      <w:bCs/>
                      <w:color w:val="auto"/>
                      <w:szCs w:val="21"/>
                      <w:lang w:val="en-US" w:eastAsia="zh-CN"/>
                    </w:rPr>
                    <w:t>袋</w:t>
                  </w:r>
                </w:p>
              </w:tc>
              <w:tc>
                <w:tcPr>
                  <w:tcW w:w="441" w:type="pct"/>
                  <w:noWrap w:val="0"/>
                  <w:vAlign w:val="center"/>
                </w:tcPr>
                <w:p w14:paraId="7DDC2E76">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一般</w:t>
                  </w:r>
                </w:p>
                <w:p w14:paraId="5BDDC58B">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固废</w:t>
                  </w:r>
                </w:p>
              </w:tc>
              <w:tc>
                <w:tcPr>
                  <w:tcW w:w="597" w:type="pct"/>
                  <w:noWrap w:val="0"/>
                  <w:vAlign w:val="center"/>
                </w:tcPr>
                <w:p w14:paraId="7FCE3FF7">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0.4</w:t>
                  </w:r>
                </w:p>
              </w:tc>
              <w:tc>
                <w:tcPr>
                  <w:tcW w:w="730" w:type="pct"/>
                  <w:vMerge w:val="restart"/>
                  <w:noWrap w:val="0"/>
                  <w:vAlign w:val="center"/>
                </w:tcPr>
                <w:p w14:paraId="2786A392">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由物资回收单位回收处理</w:t>
                  </w:r>
                </w:p>
              </w:tc>
              <w:tc>
                <w:tcPr>
                  <w:tcW w:w="553" w:type="pct"/>
                  <w:noWrap w:val="0"/>
                  <w:vAlign w:val="center"/>
                </w:tcPr>
                <w:p w14:paraId="24BBB963">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0.</w:t>
                  </w:r>
                  <w:r>
                    <w:rPr>
                      <w:rFonts w:hint="eastAsia" w:cs="Times New Roman"/>
                      <w:b w:val="0"/>
                      <w:bCs/>
                      <w:color w:val="auto"/>
                      <w:szCs w:val="21"/>
                      <w:lang w:val="en-US" w:eastAsia="zh-CN"/>
                    </w:rPr>
                    <w:t>8</w:t>
                  </w:r>
                </w:p>
              </w:tc>
              <w:tc>
                <w:tcPr>
                  <w:tcW w:w="724" w:type="pct"/>
                  <w:vMerge w:val="restart"/>
                  <w:noWrap w:val="0"/>
                  <w:vAlign w:val="center"/>
                </w:tcPr>
                <w:p w14:paraId="6D27B742">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由物资回收单位回收处理</w:t>
                  </w:r>
                </w:p>
              </w:tc>
              <w:tc>
                <w:tcPr>
                  <w:tcW w:w="440" w:type="pct"/>
                  <w:noWrap w:val="0"/>
                  <w:vAlign w:val="center"/>
                </w:tcPr>
                <w:p w14:paraId="215C0805">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w:t>
                  </w:r>
                </w:p>
              </w:tc>
            </w:tr>
            <w:tr w14:paraId="4CA61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371" w:hRule="atLeast"/>
                <w:jc w:val="center"/>
              </w:trPr>
              <w:tc>
                <w:tcPr>
                  <w:tcW w:w="826" w:type="pct"/>
                  <w:shd w:val="clear" w:color="auto" w:fill="auto"/>
                  <w:noWrap w:val="0"/>
                  <w:vAlign w:val="center"/>
                </w:tcPr>
                <w:p w14:paraId="4B8E2EEB">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生产</w:t>
                  </w:r>
                </w:p>
              </w:tc>
              <w:tc>
                <w:tcPr>
                  <w:tcW w:w="679" w:type="pct"/>
                  <w:shd w:val="clear" w:color="auto" w:fill="auto"/>
                  <w:noWrap w:val="0"/>
                  <w:vAlign w:val="center"/>
                </w:tcPr>
                <w:p w14:paraId="49D4FAEE">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废包装袋</w:t>
                  </w:r>
                </w:p>
              </w:tc>
              <w:tc>
                <w:tcPr>
                  <w:tcW w:w="441" w:type="pct"/>
                  <w:noWrap w:val="0"/>
                  <w:vAlign w:val="center"/>
                </w:tcPr>
                <w:p w14:paraId="0FD87009">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一般固废</w:t>
                  </w:r>
                </w:p>
              </w:tc>
              <w:tc>
                <w:tcPr>
                  <w:tcW w:w="597" w:type="pct"/>
                  <w:noWrap w:val="0"/>
                  <w:vAlign w:val="center"/>
                </w:tcPr>
                <w:p w14:paraId="4A65F540">
                  <w:pPr>
                    <w:pStyle w:val="32"/>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7.92</w:t>
                  </w:r>
                </w:p>
              </w:tc>
              <w:tc>
                <w:tcPr>
                  <w:tcW w:w="730" w:type="pct"/>
                  <w:vMerge w:val="continue"/>
                  <w:noWrap w:val="0"/>
                  <w:vAlign w:val="center"/>
                </w:tcPr>
                <w:p w14:paraId="2A6557DD">
                  <w:pPr>
                    <w:pStyle w:val="32"/>
                    <w:ind w:left="0" w:leftChars="0" w:right="0" w:rightChars="0" w:firstLine="0" w:firstLineChars="0"/>
                    <w:rPr>
                      <w:rFonts w:hint="default" w:eastAsia="宋体" w:cs="Times New Roman"/>
                      <w:b w:val="0"/>
                      <w:bCs/>
                      <w:color w:val="auto"/>
                      <w:szCs w:val="21"/>
                      <w:lang w:val="en-US" w:eastAsia="zh-CN"/>
                    </w:rPr>
                  </w:pPr>
                </w:p>
              </w:tc>
              <w:tc>
                <w:tcPr>
                  <w:tcW w:w="553" w:type="pct"/>
                  <w:noWrap w:val="0"/>
                  <w:vAlign w:val="center"/>
                </w:tcPr>
                <w:p w14:paraId="0B5A644E">
                  <w:pPr>
                    <w:pStyle w:val="32"/>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3.81</w:t>
                  </w:r>
                </w:p>
              </w:tc>
              <w:tc>
                <w:tcPr>
                  <w:tcW w:w="724" w:type="pct"/>
                  <w:vMerge w:val="continue"/>
                  <w:noWrap w:val="0"/>
                  <w:vAlign w:val="center"/>
                </w:tcPr>
                <w:p w14:paraId="43BF9474">
                  <w:pPr>
                    <w:pStyle w:val="32"/>
                    <w:ind w:left="0" w:leftChars="0" w:right="0" w:rightChars="0" w:firstLine="0" w:firstLineChars="0"/>
                    <w:rPr>
                      <w:rFonts w:hint="default" w:eastAsia="宋体" w:cs="Times New Roman"/>
                      <w:b w:val="0"/>
                      <w:bCs/>
                      <w:color w:val="auto"/>
                      <w:szCs w:val="21"/>
                      <w:lang w:val="en-US" w:eastAsia="zh-CN"/>
                    </w:rPr>
                  </w:pPr>
                </w:p>
              </w:tc>
              <w:tc>
                <w:tcPr>
                  <w:tcW w:w="440" w:type="pct"/>
                  <w:noWrap w:val="0"/>
                  <w:vAlign w:val="center"/>
                </w:tcPr>
                <w:p w14:paraId="2A8FF5E6">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w:t>
                  </w:r>
                </w:p>
              </w:tc>
            </w:tr>
            <w:tr w14:paraId="4302D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371" w:hRule="atLeast"/>
                <w:jc w:val="center"/>
              </w:trPr>
              <w:tc>
                <w:tcPr>
                  <w:tcW w:w="826" w:type="pct"/>
                  <w:shd w:val="clear" w:color="auto" w:fill="auto"/>
                  <w:noWrap w:val="0"/>
                  <w:vAlign w:val="center"/>
                </w:tcPr>
                <w:p w14:paraId="7E28E03E">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生产</w:t>
                  </w:r>
                </w:p>
              </w:tc>
              <w:tc>
                <w:tcPr>
                  <w:tcW w:w="679" w:type="pct"/>
                  <w:shd w:val="clear" w:color="auto" w:fill="auto"/>
                  <w:noWrap w:val="0"/>
                  <w:vAlign w:val="center"/>
                </w:tcPr>
                <w:p w14:paraId="241535C8">
                  <w:pPr>
                    <w:pStyle w:val="32"/>
                    <w:ind w:left="0" w:leftChars="0" w:right="0" w:rightChars="0" w:firstLine="0" w:firstLineChars="0"/>
                    <w:rPr>
                      <w:rFonts w:hint="eastAsia" w:eastAsia="宋体" w:cs="Times New Roman"/>
                      <w:b w:val="0"/>
                      <w:bCs/>
                      <w:color w:val="auto"/>
                      <w:szCs w:val="21"/>
                      <w:lang w:val="en-US" w:eastAsia="zh-CN"/>
                    </w:rPr>
                  </w:pPr>
                  <w:r>
                    <w:rPr>
                      <w:rFonts w:hint="eastAsia" w:cs="Times New Roman"/>
                      <w:b w:val="0"/>
                      <w:bCs/>
                      <w:color w:val="auto"/>
                      <w:szCs w:val="21"/>
                      <w:lang w:val="en-US" w:eastAsia="zh-CN"/>
                    </w:rPr>
                    <w:t>不合格产品</w:t>
                  </w:r>
                </w:p>
              </w:tc>
              <w:tc>
                <w:tcPr>
                  <w:tcW w:w="441" w:type="pct"/>
                  <w:noWrap w:val="0"/>
                  <w:vAlign w:val="center"/>
                </w:tcPr>
                <w:p w14:paraId="5DC256A4">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一般固废</w:t>
                  </w:r>
                </w:p>
              </w:tc>
              <w:tc>
                <w:tcPr>
                  <w:tcW w:w="597" w:type="pct"/>
                  <w:noWrap w:val="0"/>
                  <w:vAlign w:val="center"/>
                </w:tcPr>
                <w:p w14:paraId="02109EA6">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0.1</w:t>
                  </w:r>
                </w:p>
              </w:tc>
              <w:tc>
                <w:tcPr>
                  <w:tcW w:w="730" w:type="pct"/>
                  <w:vMerge w:val="restart"/>
                  <w:noWrap w:val="0"/>
                  <w:vAlign w:val="center"/>
                </w:tcPr>
                <w:p w14:paraId="1292D2D1">
                  <w:pPr>
                    <w:pStyle w:val="32"/>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回用于生产</w:t>
                  </w:r>
                </w:p>
              </w:tc>
              <w:tc>
                <w:tcPr>
                  <w:tcW w:w="553" w:type="pct"/>
                  <w:noWrap w:val="0"/>
                  <w:vAlign w:val="center"/>
                </w:tcPr>
                <w:p w14:paraId="10F433DA">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0.1</w:t>
                  </w:r>
                </w:p>
              </w:tc>
              <w:tc>
                <w:tcPr>
                  <w:tcW w:w="724" w:type="pct"/>
                  <w:vMerge w:val="restart"/>
                  <w:noWrap w:val="0"/>
                  <w:vAlign w:val="center"/>
                </w:tcPr>
                <w:p w14:paraId="17FB9464">
                  <w:pPr>
                    <w:pStyle w:val="32"/>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回用于生产</w:t>
                  </w:r>
                </w:p>
              </w:tc>
              <w:tc>
                <w:tcPr>
                  <w:tcW w:w="440" w:type="pct"/>
                  <w:noWrap w:val="0"/>
                  <w:vAlign w:val="center"/>
                </w:tcPr>
                <w:p w14:paraId="6C426978">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w:t>
                  </w:r>
                </w:p>
              </w:tc>
            </w:tr>
            <w:tr w14:paraId="4FF87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588" w:hRule="atLeast"/>
                <w:jc w:val="center"/>
              </w:trPr>
              <w:tc>
                <w:tcPr>
                  <w:tcW w:w="826" w:type="pct"/>
                  <w:shd w:val="clear" w:color="auto" w:fill="auto"/>
                  <w:noWrap w:val="0"/>
                  <w:vAlign w:val="center"/>
                </w:tcPr>
                <w:p w14:paraId="50ABDF6A">
                  <w:pPr>
                    <w:pStyle w:val="32"/>
                    <w:ind w:left="0" w:leftChars="0" w:right="0" w:rightChars="0" w:firstLine="0" w:firstLineChars="0"/>
                    <w:rPr>
                      <w:rFonts w:hint="eastAsia" w:eastAsia="宋体" w:cs="Times New Roman"/>
                      <w:b w:val="0"/>
                      <w:bCs/>
                      <w:color w:val="auto"/>
                      <w:szCs w:val="21"/>
                      <w:lang w:val="en-US" w:eastAsia="zh-CN"/>
                    </w:rPr>
                  </w:pPr>
                  <w:r>
                    <w:rPr>
                      <w:rFonts w:hint="eastAsia" w:cs="Times New Roman"/>
                      <w:b w:val="0"/>
                      <w:bCs/>
                      <w:color w:val="auto"/>
                      <w:szCs w:val="21"/>
                      <w:lang w:val="en-US" w:eastAsia="zh-CN"/>
                    </w:rPr>
                    <w:t>废气治理</w:t>
                  </w:r>
                </w:p>
              </w:tc>
              <w:tc>
                <w:tcPr>
                  <w:tcW w:w="679" w:type="pct"/>
                  <w:shd w:val="clear" w:color="auto" w:fill="auto"/>
                  <w:noWrap w:val="0"/>
                  <w:vAlign w:val="center"/>
                </w:tcPr>
                <w:p w14:paraId="75B9E951">
                  <w:pPr>
                    <w:pStyle w:val="32"/>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除尘器粉尘</w:t>
                  </w:r>
                </w:p>
              </w:tc>
              <w:tc>
                <w:tcPr>
                  <w:tcW w:w="441" w:type="pct"/>
                  <w:noWrap w:val="0"/>
                  <w:vAlign w:val="center"/>
                </w:tcPr>
                <w:p w14:paraId="05013939">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一般固废</w:t>
                  </w:r>
                </w:p>
              </w:tc>
              <w:tc>
                <w:tcPr>
                  <w:tcW w:w="597" w:type="pct"/>
                  <w:noWrap w:val="0"/>
                  <w:vAlign w:val="center"/>
                </w:tcPr>
                <w:p w14:paraId="7AC9139E">
                  <w:pPr>
                    <w:pStyle w:val="32"/>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28.366</w:t>
                  </w:r>
                </w:p>
              </w:tc>
              <w:tc>
                <w:tcPr>
                  <w:tcW w:w="730" w:type="pct"/>
                  <w:vMerge w:val="continue"/>
                  <w:noWrap w:val="0"/>
                  <w:vAlign w:val="center"/>
                </w:tcPr>
                <w:p w14:paraId="16869ECF">
                  <w:pPr>
                    <w:pStyle w:val="32"/>
                    <w:ind w:left="0" w:leftChars="0" w:right="0" w:rightChars="0" w:firstLine="0" w:firstLineChars="0"/>
                    <w:rPr>
                      <w:rFonts w:hint="default" w:eastAsia="宋体" w:cs="Times New Roman"/>
                      <w:b w:val="0"/>
                      <w:bCs/>
                      <w:color w:val="auto"/>
                      <w:szCs w:val="21"/>
                      <w:lang w:val="en-US" w:eastAsia="zh-CN"/>
                    </w:rPr>
                  </w:pPr>
                </w:p>
              </w:tc>
              <w:tc>
                <w:tcPr>
                  <w:tcW w:w="553" w:type="pct"/>
                  <w:noWrap w:val="0"/>
                  <w:vAlign w:val="center"/>
                </w:tcPr>
                <w:p w14:paraId="19E3A207">
                  <w:pPr>
                    <w:pStyle w:val="32"/>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14.183</w:t>
                  </w:r>
                </w:p>
              </w:tc>
              <w:tc>
                <w:tcPr>
                  <w:tcW w:w="724" w:type="pct"/>
                  <w:vMerge w:val="continue"/>
                  <w:noWrap w:val="0"/>
                  <w:vAlign w:val="center"/>
                </w:tcPr>
                <w:p w14:paraId="2DECEF30">
                  <w:pPr>
                    <w:pStyle w:val="32"/>
                    <w:ind w:left="0" w:leftChars="0" w:right="0" w:rightChars="0" w:firstLine="0" w:firstLineChars="0"/>
                    <w:rPr>
                      <w:rFonts w:hint="default" w:eastAsia="宋体" w:cs="Times New Roman"/>
                      <w:b w:val="0"/>
                      <w:bCs/>
                      <w:color w:val="auto"/>
                      <w:szCs w:val="21"/>
                      <w:lang w:val="en-US" w:eastAsia="zh-CN"/>
                    </w:rPr>
                  </w:pPr>
                </w:p>
              </w:tc>
              <w:tc>
                <w:tcPr>
                  <w:tcW w:w="440" w:type="pct"/>
                  <w:noWrap w:val="0"/>
                  <w:vAlign w:val="center"/>
                </w:tcPr>
                <w:p w14:paraId="36138375">
                  <w:pPr>
                    <w:pStyle w:val="32"/>
                    <w:ind w:left="0" w:leftChars="0" w:right="0" w:rightChars="0" w:firstLine="0" w:firstLineChars="0"/>
                    <w:rPr>
                      <w:rFonts w:hint="default" w:eastAsia="宋体" w:cs="Times New Roman"/>
                      <w:b w:val="0"/>
                      <w:bCs/>
                      <w:color w:val="auto"/>
                      <w:szCs w:val="21"/>
                      <w:lang w:val="en-US" w:eastAsia="zh-CN"/>
                    </w:rPr>
                  </w:pPr>
                  <w:r>
                    <w:rPr>
                      <w:rFonts w:hint="eastAsia" w:eastAsia="宋体" w:cs="Times New Roman"/>
                      <w:b w:val="0"/>
                      <w:bCs/>
                      <w:color w:val="auto"/>
                      <w:szCs w:val="21"/>
                      <w:lang w:val="en-US" w:eastAsia="zh-CN"/>
                    </w:rPr>
                    <w:t>/</w:t>
                  </w:r>
                </w:p>
              </w:tc>
            </w:tr>
            <w:tr w14:paraId="64A4F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371" w:hRule="atLeast"/>
                <w:jc w:val="center"/>
              </w:trPr>
              <w:tc>
                <w:tcPr>
                  <w:tcW w:w="826" w:type="pct"/>
                  <w:shd w:val="clear" w:color="auto" w:fill="auto"/>
                  <w:noWrap w:val="0"/>
                  <w:vAlign w:val="center"/>
                </w:tcPr>
                <w:p w14:paraId="29066B2D">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职工生活</w:t>
                  </w:r>
                </w:p>
              </w:tc>
              <w:tc>
                <w:tcPr>
                  <w:tcW w:w="679" w:type="pct"/>
                  <w:shd w:val="clear" w:color="auto" w:fill="auto"/>
                  <w:noWrap w:val="0"/>
                  <w:vAlign w:val="center"/>
                </w:tcPr>
                <w:p w14:paraId="40EF64AF">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生活垃圾</w:t>
                  </w:r>
                </w:p>
              </w:tc>
              <w:tc>
                <w:tcPr>
                  <w:tcW w:w="441" w:type="pct"/>
                  <w:noWrap w:val="0"/>
                  <w:vAlign w:val="center"/>
                </w:tcPr>
                <w:p w14:paraId="5BDFA8C3">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一般固废</w:t>
                  </w:r>
                </w:p>
              </w:tc>
              <w:tc>
                <w:tcPr>
                  <w:tcW w:w="597" w:type="pct"/>
                  <w:noWrap w:val="0"/>
                  <w:vAlign w:val="center"/>
                </w:tcPr>
                <w:p w14:paraId="65FAC4DA">
                  <w:pPr>
                    <w:pStyle w:val="32"/>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2.4</w:t>
                  </w:r>
                </w:p>
              </w:tc>
              <w:tc>
                <w:tcPr>
                  <w:tcW w:w="730" w:type="pct"/>
                  <w:noWrap w:val="0"/>
                  <w:vAlign w:val="center"/>
                </w:tcPr>
                <w:p w14:paraId="3713D1FC">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环卫部门统一处理</w:t>
                  </w:r>
                </w:p>
              </w:tc>
              <w:tc>
                <w:tcPr>
                  <w:tcW w:w="553" w:type="pct"/>
                  <w:noWrap w:val="0"/>
                  <w:vAlign w:val="center"/>
                </w:tcPr>
                <w:p w14:paraId="43F62907">
                  <w:pPr>
                    <w:pStyle w:val="32"/>
                    <w:ind w:left="0" w:leftChars="0" w:right="0" w:rightChars="0" w:firstLine="0" w:firstLineChars="0"/>
                    <w:rPr>
                      <w:rFonts w:hint="default" w:eastAsia="宋体" w:cs="Times New Roman"/>
                      <w:b w:val="0"/>
                      <w:bCs/>
                      <w:color w:val="auto"/>
                      <w:szCs w:val="21"/>
                      <w:lang w:val="en-US" w:eastAsia="zh-CN"/>
                    </w:rPr>
                  </w:pPr>
                  <w:r>
                    <w:rPr>
                      <w:rFonts w:hint="eastAsia" w:cs="Times New Roman"/>
                      <w:b w:val="0"/>
                      <w:bCs/>
                      <w:color w:val="auto"/>
                      <w:szCs w:val="21"/>
                      <w:lang w:val="en-US" w:eastAsia="zh-CN"/>
                    </w:rPr>
                    <w:t>1.8</w:t>
                  </w:r>
                </w:p>
              </w:tc>
              <w:tc>
                <w:tcPr>
                  <w:tcW w:w="724" w:type="pct"/>
                  <w:noWrap w:val="0"/>
                  <w:vAlign w:val="center"/>
                </w:tcPr>
                <w:p w14:paraId="10FF8209">
                  <w:pPr>
                    <w:pStyle w:val="32"/>
                    <w:ind w:left="0" w:leftChars="0" w:right="0" w:rightChars="0" w:firstLine="0" w:firstLineChars="0"/>
                    <w:rPr>
                      <w:rFonts w:hint="eastAsia" w:eastAsia="宋体" w:cs="Times New Roman"/>
                      <w:b w:val="0"/>
                      <w:bCs/>
                      <w:color w:val="auto"/>
                      <w:szCs w:val="21"/>
                      <w:lang w:val="en-US" w:eastAsia="zh-CN"/>
                    </w:rPr>
                  </w:pPr>
                  <w:r>
                    <w:rPr>
                      <w:rFonts w:hint="eastAsia" w:eastAsia="宋体" w:cs="Times New Roman"/>
                      <w:b w:val="0"/>
                      <w:bCs/>
                      <w:color w:val="auto"/>
                      <w:szCs w:val="21"/>
                      <w:lang w:val="en-US" w:eastAsia="zh-CN"/>
                    </w:rPr>
                    <w:t>环卫部门统一处理</w:t>
                  </w:r>
                </w:p>
              </w:tc>
              <w:tc>
                <w:tcPr>
                  <w:tcW w:w="440" w:type="pct"/>
                  <w:noWrap w:val="0"/>
                  <w:vAlign w:val="center"/>
                </w:tcPr>
                <w:p w14:paraId="6E5CC406">
                  <w:pPr>
                    <w:pStyle w:val="32"/>
                    <w:ind w:left="0" w:leftChars="0" w:right="0" w:rightChars="0" w:firstLine="0" w:firstLineChars="0"/>
                    <w:rPr>
                      <w:rFonts w:hint="eastAsia" w:eastAsia="宋体" w:cs="Times New Roman"/>
                      <w:b w:val="0"/>
                      <w:bCs/>
                      <w:color w:val="auto"/>
                      <w:szCs w:val="21"/>
                      <w:lang w:val="en-US" w:eastAsia="zh-CN"/>
                    </w:rPr>
                  </w:pPr>
                </w:p>
              </w:tc>
            </w:tr>
            <w:tr w14:paraId="18A21F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9"/>
                  <w:tcBorders>
                    <w:tl2br w:val="nil"/>
                    <w:tr2bl w:val="nil"/>
                  </w:tcBorders>
                  <w:vAlign w:val="center"/>
                </w:tcPr>
                <w:p w14:paraId="4A25FE4B">
                  <w:pPr>
                    <w:pStyle w:val="2"/>
                    <w:keepNext w:val="0"/>
                    <w:keepLines w:val="0"/>
                    <w:suppressLineNumbers w:val="0"/>
                    <w:spacing w:before="0" w:beforeAutospacing="0" w:after="0" w:afterAutospacing="0"/>
                    <w:ind w:left="0" w:leftChars="0" w:right="0" w:firstLine="0" w:firstLineChars="0"/>
                    <w:jc w:val="center"/>
                    <w:rPr>
                      <w:rFonts w:hint="eastAsia" w:ascii="Times New Roman" w:hAnsi="Times New Roman" w:eastAsia="宋体" w:cs="Times New Roman"/>
                      <w:kern w:val="2"/>
                      <w:sz w:val="24"/>
                      <w:szCs w:val="20"/>
                      <w:vertAlign w:val="baseline"/>
                      <w:lang w:val="en-US" w:eastAsia="zh-CN" w:bidi="ar"/>
                    </w:rPr>
                  </w:pPr>
                  <w:r>
                    <w:rPr>
                      <w:rFonts w:hint="eastAsia" w:ascii="Times New Roman" w:hAnsi="Times New Roman" w:eastAsia="宋体" w:cs="Times New Roman"/>
                      <w:kern w:val="2"/>
                      <w:sz w:val="24"/>
                      <w:szCs w:val="20"/>
                      <w:vertAlign w:val="baseline"/>
                      <w:lang w:val="en-US" w:eastAsia="zh-CN" w:bidi="ar"/>
                    </w:rPr>
                    <w:drawing>
                      <wp:inline distT="0" distB="0" distL="114300" distR="114300">
                        <wp:extent cx="5120640" cy="2882900"/>
                        <wp:effectExtent l="0" t="0" r="3810" b="12700"/>
                        <wp:docPr id="8" name="图片 8" descr="4ca43a78b386e4e2da3aa2219a3034cd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ca43a78b386e4e2da3aa2219a3034cd_"/>
                                <pic:cNvPicPr>
                                  <a:picLocks noChangeAspect="1"/>
                                </pic:cNvPicPr>
                              </pic:nvPicPr>
                              <pic:blipFill>
                                <a:blip r:embed="rId16"/>
                                <a:stretch>
                                  <a:fillRect/>
                                </a:stretch>
                              </pic:blipFill>
                              <pic:spPr>
                                <a:xfrm>
                                  <a:off x="0" y="0"/>
                                  <a:ext cx="5120640" cy="2882900"/>
                                </a:xfrm>
                                <a:prstGeom prst="rect">
                                  <a:avLst/>
                                </a:prstGeom>
                              </pic:spPr>
                            </pic:pic>
                          </a:graphicData>
                        </a:graphic>
                      </wp:inline>
                    </w:drawing>
                  </w:r>
                </w:p>
              </w:tc>
            </w:tr>
            <w:tr w14:paraId="6B3788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gridSpan w:val="9"/>
                  <w:tcBorders>
                    <w:tl2br w:val="nil"/>
                    <w:tr2bl w:val="nil"/>
                  </w:tcBorders>
                  <w:vAlign w:val="center"/>
                </w:tcPr>
                <w:p w14:paraId="57B9A73E">
                  <w:pPr>
                    <w:pStyle w:val="2"/>
                    <w:keepNext w:val="0"/>
                    <w:keepLines w:val="0"/>
                    <w:suppressLineNumbers w:val="0"/>
                    <w:spacing w:before="0" w:beforeAutospacing="0" w:after="0" w:afterAutospacing="0"/>
                    <w:ind w:left="0" w:leftChars="0" w:right="0" w:firstLine="0" w:firstLineChars="0"/>
                    <w:jc w:val="center"/>
                    <w:rPr>
                      <w:rFonts w:hint="default" w:ascii="Times New Roman" w:hAnsi="Times New Roman" w:eastAsia="宋体" w:cs="Times New Roman"/>
                      <w:kern w:val="2"/>
                      <w:sz w:val="24"/>
                      <w:szCs w:val="20"/>
                      <w:vertAlign w:val="baseline"/>
                      <w:lang w:val="en-US" w:eastAsia="zh-CN" w:bidi="ar"/>
                    </w:rPr>
                  </w:pPr>
                  <w:r>
                    <w:rPr>
                      <w:rFonts w:hint="eastAsia" w:eastAsia="宋体" w:cs="Times New Roman"/>
                      <w:b/>
                      <w:bCs/>
                      <w:kern w:val="2"/>
                      <w:sz w:val="24"/>
                      <w:szCs w:val="20"/>
                      <w:highlight w:val="none"/>
                      <w:vertAlign w:val="baseline"/>
                      <w:lang w:val="en-US" w:eastAsia="zh-CN" w:bidi="ar"/>
                    </w:rPr>
                    <w:t>一般固废间</w:t>
                  </w:r>
                </w:p>
              </w:tc>
            </w:tr>
          </w:tbl>
          <w:p w14:paraId="2A972868">
            <w:pPr>
              <w:keepNext w:val="0"/>
              <w:keepLines w:val="0"/>
              <w:widowControl/>
              <w:suppressLineNumbers w:val="0"/>
              <w:adjustRightInd w:val="0"/>
              <w:snapToGrid w:val="0"/>
              <w:spacing w:before="0" w:beforeAutospacing="0" w:after="0" w:afterAutospacing="0" w:line="360" w:lineRule="auto"/>
              <w:ind w:left="0" w:right="0"/>
              <w:jc w:val="left"/>
              <w:rPr>
                <w:rFonts w:hint="default" w:ascii="Tahoma" w:hAnsi="Tahoma" w:eastAsia="仿宋_GB2312" w:cs="Times New Roman"/>
                <w:color w:val="000000"/>
                <w:kern w:val="0"/>
                <w:sz w:val="24"/>
                <w:szCs w:val="24"/>
              </w:rPr>
            </w:pPr>
            <w:r>
              <w:rPr>
                <w:rFonts w:hint="eastAsia" w:ascii="Times New Roman" w:hAnsi="Times New Roman" w:eastAsia="宋体"/>
                <w:b/>
                <w:sz w:val="24"/>
                <w:szCs w:val="32"/>
              </w:rPr>
              <w:t>3.1.4噪声</w:t>
            </w:r>
          </w:p>
          <w:p w14:paraId="7A2E35C2">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cs="Times New Roman"/>
                <w:sz w:val="24"/>
                <w:szCs w:val="24"/>
                <w:lang w:val="en-US" w:eastAsia="zh-CN" w:bidi="ar"/>
              </w:rPr>
              <w:t>本次验收项目建成运行期间，噪声主要来自各车间的机械设备噪声，其单台声压级大部分在</w:t>
            </w:r>
            <w:r>
              <w:rPr>
                <w:rFonts w:hint="eastAsia" w:cs="Times New Roman"/>
                <w:sz w:val="24"/>
                <w:szCs w:val="24"/>
                <w:lang w:val="en-US" w:eastAsia="zh-CN" w:bidi="ar"/>
              </w:rPr>
              <w:t>75-80</w:t>
            </w:r>
            <w:r>
              <w:rPr>
                <w:rFonts w:hint="eastAsia" w:ascii="Times New Roman" w:hAnsi="Times New Roman" w:eastAsia="宋体" w:cs="Times New Roman"/>
                <w:sz w:val="24"/>
                <w:szCs w:val="24"/>
                <w:lang w:val="en-US" w:eastAsia="zh-CN" w:bidi="ar"/>
              </w:rPr>
              <w:t>dB(A)之间。项目主要噪声源强汇总情况见下表。</w:t>
            </w:r>
          </w:p>
          <w:p w14:paraId="7D0D64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center"/>
              <w:textAlignment w:val="auto"/>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w:t>
            </w:r>
            <w:r>
              <w:rPr>
                <w:rFonts w:hint="eastAsia" w:ascii="Times New Roman" w:hAnsi="Times New Roman" w:eastAsia="宋体" w:cs="Times New Roman"/>
                <w:b/>
                <w:sz w:val="24"/>
                <w:szCs w:val="24"/>
                <w:lang w:val="en-US" w:eastAsia="zh-CN"/>
              </w:rPr>
              <w:t xml:space="preserve">3.1-3 </w:t>
            </w:r>
            <w:r>
              <w:rPr>
                <w:rFonts w:hint="default" w:ascii="Times New Roman" w:hAnsi="Times New Roman" w:eastAsia="宋体" w:cs="Times New Roman"/>
                <w:b/>
                <w:sz w:val="24"/>
                <w:szCs w:val="24"/>
              </w:rPr>
              <w:t>噪声产生情况一览表</w:t>
            </w:r>
          </w:p>
          <w:tbl>
            <w:tblPr>
              <w:tblStyle w:val="24"/>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9"/>
              <w:gridCol w:w="1434"/>
              <w:gridCol w:w="1034"/>
              <w:gridCol w:w="709"/>
              <w:gridCol w:w="752"/>
              <w:gridCol w:w="719"/>
              <w:gridCol w:w="1068"/>
              <w:gridCol w:w="1929"/>
            </w:tblGrid>
            <w:tr w14:paraId="42E70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391" w:type="pct"/>
                  <w:noWrap/>
                  <w:vAlign w:val="center"/>
                </w:tcPr>
                <w:p w14:paraId="54A7EC9A">
                  <w:pPr>
                    <w:pStyle w:val="32"/>
                    <w:bidi w:val="0"/>
                    <w:rPr>
                      <w:rFonts w:hint="default"/>
                    </w:rPr>
                  </w:pPr>
                  <w:r>
                    <w:rPr>
                      <w:rFonts w:hint="default"/>
                    </w:rPr>
                    <w:t>编号</w:t>
                  </w:r>
                </w:p>
              </w:tc>
              <w:tc>
                <w:tcPr>
                  <w:tcW w:w="864" w:type="pct"/>
                  <w:noWrap w:val="0"/>
                  <w:vAlign w:val="center"/>
                </w:tcPr>
                <w:p w14:paraId="53F81AE2">
                  <w:pPr>
                    <w:pStyle w:val="32"/>
                    <w:bidi w:val="0"/>
                    <w:rPr>
                      <w:rFonts w:hint="default"/>
                    </w:rPr>
                  </w:pPr>
                  <w:r>
                    <w:rPr>
                      <w:rFonts w:hint="default"/>
                    </w:rPr>
                    <w:t>设备名称</w:t>
                  </w:r>
                </w:p>
              </w:tc>
              <w:tc>
                <w:tcPr>
                  <w:tcW w:w="623" w:type="pct"/>
                  <w:noWrap w:val="0"/>
                  <w:vAlign w:val="center"/>
                </w:tcPr>
                <w:p w14:paraId="435009D8">
                  <w:pPr>
                    <w:pStyle w:val="32"/>
                    <w:bidi w:val="0"/>
                    <w:rPr>
                      <w:rFonts w:hint="default"/>
                    </w:rPr>
                  </w:pPr>
                  <w:r>
                    <w:rPr>
                      <w:rFonts w:hint="default"/>
                    </w:rPr>
                    <w:t>数量（台）</w:t>
                  </w:r>
                </w:p>
              </w:tc>
              <w:tc>
                <w:tcPr>
                  <w:tcW w:w="427" w:type="pct"/>
                  <w:noWrap w:val="0"/>
                  <w:vAlign w:val="center"/>
                </w:tcPr>
                <w:p w14:paraId="6E9E4CA3">
                  <w:pPr>
                    <w:pStyle w:val="32"/>
                    <w:bidi w:val="0"/>
                    <w:rPr>
                      <w:rFonts w:hint="default"/>
                    </w:rPr>
                  </w:pPr>
                  <w:r>
                    <w:rPr>
                      <w:rFonts w:hint="default"/>
                    </w:rPr>
                    <w:t>声源位置</w:t>
                  </w:r>
                </w:p>
              </w:tc>
              <w:tc>
                <w:tcPr>
                  <w:tcW w:w="453" w:type="pct"/>
                  <w:noWrap w:val="0"/>
                  <w:vAlign w:val="center"/>
                </w:tcPr>
                <w:p w14:paraId="49D9D36C">
                  <w:pPr>
                    <w:pStyle w:val="32"/>
                    <w:bidi w:val="0"/>
                    <w:rPr>
                      <w:rFonts w:hint="default"/>
                    </w:rPr>
                  </w:pPr>
                  <w:r>
                    <w:rPr>
                      <w:rFonts w:hint="default"/>
                    </w:rPr>
                    <w:t>排放方式</w:t>
                  </w:r>
                </w:p>
              </w:tc>
              <w:tc>
                <w:tcPr>
                  <w:tcW w:w="433" w:type="pct"/>
                  <w:noWrap w:val="0"/>
                  <w:vAlign w:val="center"/>
                </w:tcPr>
                <w:p w14:paraId="334D4484">
                  <w:pPr>
                    <w:pStyle w:val="32"/>
                    <w:bidi w:val="0"/>
                    <w:rPr>
                      <w:rFonts w:hint="eastAsia"/>
                      <w:lang w:eastAsia="zh-CN"/>
                    </w:rPr>
                  </w:pPr>
                  <w:r>
                    <w:rPr>
                      <w:rFonts w:hint="default"/>
                    </w:rPr>
                    <w:t>排放</w:t>
                  </w:r>
                  <w:r>
                    <w:rPr>
                      <w:rFonts w:hint="eastAsia"/>
                      <w:lang w:val="en-US" w:eastAsia="zh-CN"/>
                    </w:rPr>
                    <w:t>时间</w:t>
                  </w:r>
                </w:p>
              </w:tc>
              <w:tc>
                <w:tcPr>
                  <w:tcW w:w="643" w:type="pct"/>
                  <w:noWrap w:val="0"/>
                  <w:vAlign w:val="center"/>
                </w:tcPr>
                <w:p w14:paraId="6E8F2129">
                  <w:pPr>
                    <w:pStyle w:val="32"/>
                    <w:bidi w:val="0"/>
                    <w:rPr>
                      <w:rFonts w:hint="default"/>
                      <w:lang w:val="en-US" w:eastAsia="zh-CN"/>
                    </w:rPr>
                  </w:pPr>
                  <w:r>
                    <w:rPr>
                      <w:rFonts w:hint="eastAsia"/>
                      <w:lang w:val="en-US" w:eastAsia="zh-CN"/>
                    </w:rPr>
                    <w:t>产生强度dB(A)</w:t>
                  </w:r>
                </w:p>
              </w:tc>
              <w:tc>
                <w:tcPr>
                  <w:tcW w:w="1162" w:type="pct"/>
                  <w:noWrap w:val="0"/>
                  <w:vAlign w:val="center"/>
                </w:tcPr>
                <w:p w14:paraId="160464FA">
                  <w:pPr>
                    <w:pStyle w:val="32"/>
                    <w:bidi w:val="0"/>
                    <w:rPr>
                      <w:rFonts w:hint="default"/>
                    </w:rPr>
                  </w:pPr>
                  <w:r>
                    <w:rPr>
                      <w:rFonts w:hint="default"/>
                    </w:rPr>
                    <w:t>治理措施</w:t>
                  </w:r>
                </w:p>
              </w:tc>
            </w:tr>
            <w:tr w14:paraId="39FE5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91" w:type="pct"/>
                  <w:noWrap/>
                  <w:vAlign w:val="center"/>
                </w:tcPr>
                <w:p w14:paraId="0E443A8A">
                  <w:pPr>
                    <w:pStyle w:val="32"/>
                    <w:bidi w:val="0"/>
                    <w:rPr>
                      <w:rFonts w:hint="default"/>
                    </w:rPr>
                  </w:pPr>
                  <w:r>
                    <w:rPr>
                      <w:rFonts w:hint="default"/>
                    </w:rPr>
                    <w:t>1</w:t>
                  </w:r>
                </w:p>
              </w:tc>
              <w:tc>
                <w:tcPr>
                  <w:tcW w:w="864" w:type="pct"/>
                  <w:shd w:val="clear" w:color="auto" w:fill="auto"/>
                  <w:noWrap w:val="0"/>
                  <w:vAlign w:val="center"/>
                </w:tcPr>
                <w:p w14:paraId="299B98E4">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筛分破碎机</w:t>
                  </w:r>
                </w:p>
              </w:tc>
              <w:tc>
                <w:tcPr>
                  <w:tcW w:w="1034" w:type="dxa"/>
                  <w:noWrap w:val="0"/>
                  <w:vAlign w:val="center"/>
                </w:tcPr>
                <w:p w14:paraId="6AAF63BA">
                  <w:pPr>
                    <w:pStyle w:val="32"/>
                    <w:ind w:left="0" w:leftChars="0" w:right="0" w:rightChars="0" w:firstLine="0" w:firstLineChars="0"/>
                    <w:jc w:val="center"/>
                    <w:rPr>
                      <w:rFonts w:hint="default"/>
                      <w:lang w:val="en-US" w:eastAsia="zh-CN"/>
                    </w:rPr>
                  </w:pPr>
                  <w:r>
                    <w:rPr>
                      <w:rFonts w:hint="eastAsia"/>
                      <w:lang w:val="en-US" w:eastAsia="zh-CN"/>
                    </w:rPr>
                    <w:t>1</w:t>
                  </w:r>
                </w:p>
              </w:tc>
              <w:tc>
                <w:tcPr>
                  <w:tcW w:w="427" w:type="pct"/>
                  <w:noWrap w:val="0"/>
                  <w:vAlign w:val="center"/>
                </w:tcPr>
                <w:p w14:paraId="70D8ACD3">
                  <w:pPr>
                    <w:pStyle w:val="32"/>
                    <w:bidi w:val="0"/>
                    <w:ind w:left="0" w:leftChars="0" w:right="0" w:rightChars="0" w:firstLine="0" w:firstLineChars="0"/>
                    <w:rPr>
                      <w:rFonts w:hint="eastAsia"/>
                      <w:lang w:eastAsia="zh-CN"/>
                    </w:rPr>
                  </w:pPr>
                  <w:r>
                    <w:rPr>
                      <w:rFonts w:hint="default"/>
                    </w:rPr>
                    <w:t>室内</w:t>
                  </w:r>
                </w:p>
              </w:tc>
              <w:tc>
                <w:tcPr>
                  <w:tcW w:w="453" w:type="pct"/>
                  <w:noWrap w:val="0"/>
                  <w:vAlign w:val="center"/>
                </w:tcPr>
                <w:p w14:paraId="10881A69">
                  <w:pPr>
                    <w:pStyle w:val="32"/>
                    <w:bidi w:val="0"/>
                    <w:rPr>
                      <w:rFonts w:hint="default"/>
                    </w:rPr>
                  </w:pPr>
                  <w:r>
                    <w:rPr>
                      <w:rFonts w:hint="default"/>
                    </w:rPr>
                    <w:t>连续</w:t>
                  </w:r>
                </w:p>
              </w:tc>
              <w:tc>
                <w:tcPr>
                  <w:tcW w:w="433" w:type="pct"/>
                  <w:noWrap w:val="0"/>
                  <w:vAlign w:val="center"/>
                </w:tcPr>
                <w:p w14:paraId="3D81081F">
                  <w:pPr>
                    <w:pStyle w:val="32"/>
                    <w:bidi w:val="0"/>
                    <w:rPr>
                      <w:rFonts w:hint="default"/>
                      <w:lang w:val="en-US" w:eastAsia="zh-CN"/>
                    </w:rPr>
                  </w:pPr>
                  <w:r>
                    <w:rPr>
                      <w:rFonts w:hint="eastAsia"/>
                      <w:lang w:val="en-US" w:eastAsia="zh-CN"/>
                    </w:rPr>
                    <w:t>昼间</w:t>
                  </w:r>
                </w:p>
              </w:tc>
              <w:tc>
                <w:tcPr>
                  <w:tcW w:w="643" w:type="pct"/>
                  <w:noWrap w:val="0"/>
                  <w:vAlign w:val="center"/>
                </w:tcPr>
                <w:p w14:paraId="28C2A5A3">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21"/>
                      <w:szCs w:val="21"/>
                      <w:lang w:val="en-US" w:eastAsia="zh-CN"/>
                    </w:rPr>
                    <w:t>85</w:t>
                  </w:r>
                </w:p>
              </w:tc>
              <w:tc>
                <w:tcPr>
                  <w:tcW w:w="1162" w:type="pct"/>
                  <w:vMerge w:val="restart"/>
                  <w:noWrap w:val="0"/>
                  <w:vAlign w:val="center"/>
                </w:tcPr>
                <w:p w14:paraId="516CE0D1">
                  <w:pPr>
                    <w:pStyle w:val="32"/>
                    <w:bidi w:val="0"/>
                    <w:rPr>
                      <w:rFonts w:hint="default"/>
                    </w:rPr>
                  </w:pPr>
                  <w:r>
                    <w:rPr>
                      <w:rFonts w:hint="default"/>
                    </w:rPr>
                    <w:t>隔声降噪：选用低噪声设备；将噪声大的设备设置在车间中央；加强生产设备的维护保养等。</w:t>
                  </w:r>
                </w:p>
              </w:tc>
            </w:tr>
            <w:tr w14:paraId="5E76D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391" w:type="pct"/>
                  <w:noWrap/>
                  <w:vAlign w:val="center"/>
                </w:tcPr>
                <w:p w14:paraId="0090A7AF">
                  <w:pPr>
                    <w:pStyle w:val="32"/>
                    <w:bidi w:val="0"/>
                    <w:rPr>
                      <w:rFonts w:hint="default"/>
                      <w:lang w:val="en-US" w:eastAsia="zh-CN"/>
                    </w:rPr>
                  </w:pPr>
                  <w:r>
                    <w:rPr>
                      <w:rFonts w:hint="default"/>
                    </w:rPr>
                    <w:t>2</w:t>
                  </w:r>
                </w:p>
              </w:tc>
              <w:tc>
                <w:tcPr>
                  <w:tcW w:w="864" w:type="pct"/>
                  <w:shd w:val="clear" w:color="auto" w:fill="auto"/>
                  <w:noWrap w:val="0"/>
                  <w:vAlign w:val="center"/>
                </w:tcPr>
                <w:p w14:paraId="3FB668C7">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粗破机</w:t>
                  </w:r>
                </w:p>
              </w:tc>
              <w:tc>
                <w:tcPr>
                  <w:tcW w:w="1034" w:type="dxa"/>
                  <w:noWrap w:val="0"/>
                  <w:vAlign w:val="center"/>
                </w:tcPr>
                <w:p w14:paraId="5189C5B1">
                  <w:pPr>
                    <w:pStyle w:val="32"/>
                    <w:ind w:left="0" w:leftChars="0" w:right="0" w:rightChars="0" w:firstLine="0" w:firstLineChars="0"/>
                    <w:jc w:val="center"/>
                    <w:rPr>
                      <w:rFonts w:hint="eastAsia"/>
                      <w:lang w:val="en-US" w:eastAsia="zh-CN"/>
                    </w:rPr>
                  </w:pPr>
                  <w:r>
                    <w:rPr>
                      <w:rFonts w:hint="eastAsia"/>
                      <w:lang w:val="en-US" w:eastAsia="zh-CN"/>
                    </w:rPr>
                    <w:t>1</w:t>
                  </w:r>
                </w:p>
              </w:tc>
              <w:tc>
                <w:tcPr>
                  <w:tcW w:w="427" w:type="pct"/>
                  <w:noWrap w:val="0"/>
                  <w:vAlign w:val="center"/>
                </w:tcPr>
                <w:p w14:paraId="12218C79">
                  <w:pPr>
                    <w:pStyle w:val="32"/>
                    <w:bidi w:val="0"/>
                    <w:ind w:left="0" w:leftChars="0" w:right="0" w:rightChars="0" w:firstLine="0" w:firstLineChars="0"/>
                    <w:rPr>
                      <w:rFonts w:hint="default"/>
                      <w:lang w:val="en-US" w:eastAsia="zh-CN"/>
                    </w:rPr>
                  </w:pPr>
                  <w:r>
                    <w:rPr>
                      <w:rFonts w:hint="default"/>
                    </w:rPr>
                    <w:t>室内</w:t>
                  </w:r>
                </w:p>
              </w:tc>
              <w:tc>
                <w:tcPr>
                  <w:tcW w:w="453" w:type="pct"/>
                  <w:noWrap w:val="0"/>
                  <w:vAlign w:val="center"/>
                </w:tcPr>
                <w:p w14:paraId="50716C24">
                  <w:pPr>
                    <w:pStyle w:val="32"/>
                    <w:bidi w:val="0"/>
                    <w:rPr>
                      <w:rFonts w:hint="default"/>
                      <w:lang w:val="en-US" w:eastAsia="zh-CN"/>
                    </w:rPr>
                  </w:pPr>
                  <w:r>
                    <w:rPr>
                      <w:rFonts w:hint="default"/>
                    </w:rPr>
                    <w:t>连续</w:t>
                  </w:r>
                </w:p>
              </w:tc>
              <w:tc>
                <w:tcPr>
                  <w:tcW w:w="433" w:type="pct"/>
                  <w:noWrap w:val="0"/>
                  <w:vAlign w:val="center"/>
                </w:tcPr>
                <w:p w14:paraId="61D51F98">
                  <w:pPr>
                    <w:pStyle w:val="32"/>
                    <w:bidi w:val="0"/>
                    <w:rPr>
                      <w:rFonts w:hint="eastAsia"/>
                      <w:lang w:val="en-US" w:eastAsia="zh-CN"/>
                    </w:rPr>
                  </w:pPr>
                  <w:r>
                    <w:rPr>
                      <w:rFonts w:hint="eastAsia"/>
                      <w:lang w:val="en-US" w:eastAsia="zh-CN"/>
                    </w:rPr>
                    <w:t>昼间</w:t>
                  </w:r>
                </w:p>
              </w:tc>
              <w:tc>
                <w:tcPr>
                  <w:tcW w:w="643" w:type="pct"/>
                  <w:noWrap w:val="0"/>
                  <w:vAlign w:val="center"/>
                </w:tcPr>
                <w:p w14:paraId="2C155B2F">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ascii="Times New Roman" w:hAnsi="Times New Roman" w:eastAsia="宋体" w:cs="Times New Roman"/>
                      <w:color w:val="auto"/>
                      <w:sz w:val="21"/>
                      <w:szCs w:val="21"/>
                      <w:lang w:val="en-US" w:eastAsia="zh-CN"/>
                    </w:rPr>
                    <w:t>8</w:t>
                  </w:r>
                  <w:r>
                    <w:rPr>
                      <w:rFonts w:hint="eastAsia" w:cs="Times New Roman"/>
                      <w:color w:val="auto"/>
                      <w:sz w:val="21"/>
                      <w:szCs w:val="21"/>
                      <w:lang w:val="en-US" w:eastAsia="zh-CN"/>
                    </w:rPr>
                    <w:t>5</w:t>
                  </w:r>
                </w:p>
              </w:tc>
              <w:tc>
                <w:tcPr>
                  <w:tcW w:w="1162" w:type="pct"/>
                  <w:vMerge w:val="continue"/>
                  <w:noWrap w:val="0"/>
                  <w:vAlign w:val="center"/>
                </w:tcPr>
                <w:p w14:paraId="19057FD9">
                  <w:pPr>
                    <w:pStyle w:val="32"/>
                    <w:bidi w:val="0"/>
                    <w:rPr>
                      <w:rFonts w:hint="default"/>
                    </w:rPr>
                  </w:pPr>
                </w:p>
              </w:tc>
            </w:tr>
            <w:tr w14:paraId="67977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391" w:type="pct"/>
                  <w:noWrap/>
                  <w:vAlign w:val="center"/>
                </w:tcPr>
                <w:p w14:paraId="067330BE">
                  <w:pPr>
                    <w:pStyle w:val="32"/>
                    <w:bidi w:val="0"/>
                    <w:rPr>
                      <w:rFonts w:hint="default"/>
                      <w:lang w:val="en-US" w:eastAsia="zh-CN"/>
                    </w:rPr>
                  </w:pPr>
                  <w:r>
                    <w:rPr>
                      <w:rFonts w:hint="default"/>
                    </w:rPr>
                    <w:t>3</w:t>
                  </w:r>
                </w:p>
              </w:tc>
              <w:tc>
                <w:tcPr>
                  <w:tcW w:w="864" w:type="pct"/>
                  <w:shd w:val="clear" w:color="auto" w:fill="auto"/>
                  <w:noWrap w:val="0"/>
                  <w:vAlign w:val="center"/>
                </w:tcPr>
                <w:p w14:paraId="1A669126">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磨粉机</w:t>
                  </w:r>
                </w:p>
              </w:tc>
              <w:tc>
                <w:tcPr>
                  <w:tcW w:w="1034" w:type="dxa"/>
                  <w:noWrap w:val="0"/>
                  <w:vAlign w:val="center"/>
                </w:tcPr>
                <w:p w14:paraId="2990AC3F">
                  <w:pPr>
                    <w:pStyle w:val="32"/>
                    <w:ind w:left="0" w:leftChars="0" w:right="0" w:rightChars="0" w:firstLine="0" w:firstLineChars="0"/>
                    <w:jc w:val="center"/>
                    <w:rPr>
                      <w:rFonts w:hint="eastAsia"/>
                      <w:lang w:val="en-US" w:eastAsia="zh-CN"/>
                    </w:rPr>
                  </w:pPr>
                  <w:r>
                    <w:rPr>
                      <w:rFonts w:hint="eastAsia"/>
                      <w:lang w:val="en-US" w:eastAsia="zh-CN"/>
                    </w:rPr>
                    <w:t>2</w:t>
                  </w:r>
                </w:p>
              </w:tc>
              <w:tc>
                <w:tcPr>
                  <w:tcW w:w="427" w:type="pct"/>
                  <w:noWrap w:val="0"/>
                  <w:vAlign w:val="center"/>
                </w:tcPr>
                <w:p w14:paraId="760EA220">
                  <w:pPr>
                    <w:pStyle w:val="32"/>
                    <w:bidi w:val="0"/>
                    <w:ind w:left="0" w:leftChars="0" w:right="0" w:rightChars="0" w:firstLine="0" w:firstLineChars="0"/>
                    <w:rPr>
                      <w:rFonts w:hint="eastAsia"/>
                      <w:lang w:val="en-US" w:eastAsia="zh-CN"/>
                    </w:rPr>
                  </w:pPr>
                  <w:r>
                    <w:rPr>
                      <w:rFonts w:hint="default"/>
                    </w:rPr>
                    <w:t>室内</w:t>
                  </w:r>
                </w:p>
              </w:tc>
              <w:tc>
                <w:tcPr>
                  <w:tcW w:w="453" w:type="pct"/>
                  <w:noWrap w:val="0"/>
                  <w:vAlign w:val="center"/>
                </w:tcPr>
                <w:p w14:paraId="1D61D8B0">
                  <w:pPr>
                    <w:pStyle w:val="32"/>
                    <w:bidi w:val="0"/>
                    <w:rPr>
                      <w:rFonts w:hint="default"/>
                      <w:lang w:val="en-US" w:eastAsia="zh-CN"/>
                    </w:rPr>
                  </w:pPr>
                  <w:r>
                    <w:rPr>
                      <w:rFonts w:hint="default"/>
                    </w:rPr>
                    <w:t>连续</w:t>
                  </w:r>
                </w:p>
              </w:tc>
              <w:tc>
                <w:tcPr>
                  <w:tcW w:w="433" w:type="pct"/>
                  <w:shd w:val="clear" w:color="auto" w:fill="auto"/>
                  <w:noWrap w:val="0"/>
                  <w:vAlign w:val="center"/>
                </w:tcPr>
                <w:p w14:paraId="326CD1E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夜间</w:t>
                  </w:r>
                </w:p>
              </w:tc>
              <w:tc>
                <w:tcPr>
                  <w:tcW w:w="643" w:type="pct"/>
                  <w:noWrap w:val="0"/>
                  <w:vAlign w:val="center"/>
                </w:tcPr>
                <w:p w14:paraId="23D7992A">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21"/>
                      <w:szCs w:val="21"/>
                      <w:lang w:val="en-US" w:eastAsia="zh-CN"/>
                    </w:rPr>
                    <w:t>85</w:t>
                  </w:r>
                </w:p>
              </w:tc>
              <w:tc>
                <w:tcPr>
                  <w:tcW w:w="1162" w:type="pct"/>
                  <w:vMerge w:val="continue"/>
                  <w:noWrap w:val="0"/>
                  <w:vAlign w:val="center"/>
                </w:tcPr>
                <w:p w14:paraId="6A1D3A42">
                  <w:pPr>
                    <w:pStyle w:val="32"/>
                    <w:bidi w:val="0"/>
                    <w:rPr>
                      <w:rFonts w:hint="default"/>
                    </w:rPr>
                  </w:pPr>
                </w:p>
              </w:tc>
            </w:tr>
            <w:tr w14:paraId="7064E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391" w:type="pct"/>
                  <w:noWrap/>
                  <w:vAlign w:val="center"/>
                </w:tcPr>
                <w:p w14:paraId="14AB191C">
                  <w:pPr>
                    <w:pStyle w:val="32"/>
                    <w:bidi w:val="0"/>
                    <w:rPr>
                      <w:rFonts w:hint="default"/>
                      <w:lang w:val="en-US" w:eastAsia="zh-CN"/>
                    </w:rPr>
                  </w:pPr>
                  <w:r>
                    <w:rPr>
                      <w:rFonts w:hint="default"/>
                    </w:rPr>
                    <w:t>4</w:t>
                  </w:r>
                </w:p>
              </w:tc>
              <w:tc>
                <w:tcPr>
                  <w:tcW w:w="864" w:type="pct"/>
                  <w:shd w:val="clear" w:color="auto" w:fill="auto"/>
                  <w:noWrap w:val="0"/>
                  <w:vAlign w:val="center"/>
                </w:tcPr>
                <w:p w14:paraId="72B3592B">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lang w:val="en-US" w:eastAsia="zh-CN"/>
                    </w:rPr>
                    <w:t>包装整形机</w:t>
                  </w:r>
                </w:p>
              </w:tc>
              <w:tc>
                <w:tcPr>
                  <w:tcW w:w="1034" w:type="dxa"/>
                  <w:noWrap w:val="0"/>
                  <w:vAlign w:val="center"/>
                </w:tcPr>
                <w:p w14:paraId="1ADD0FB1">
                  <w:pPr>
                    <w:pStyle w:val="32"/>
                    <w:ind w:left="0" w:leftChars="0" w:right="0" w:rightChars="0" w:firstLine="0" w:firstLineChars="0"/>
                    <w:jc w:val="center"/>
                    <w:rPr>
                      <w:rFonts w:hint="eastAsia"/>
                      <w:lang w:val="en-US" w:eastAsia="zh-CN"/>
                    </w:rPr>
                  </w:pPr>
                  <w:r>
                    <w:rPr>
                      <w:rFonts w:hint="eastAsia"/>
                      <w:lang w:val="en-US" w:eastAsia="zh-CN"/>
                    </w:rPr>
                    <w:t>4</w:t>
                  </w:r>
                </w:p>
              </w:tc>
              <w:tc>
                <w:tcPr>
                  <w:tcW w:w="427" w:type="pct"/>
                  <w:noWrap w:val="0"/>
                  <w:vAlign w:val="center"/>
                </w:tcPr>
                <w:p w14:paraId="3F0E979C">
                  <w:pPr>
                    <w:pStyle w:val="32"/>
                    <w:bidi w:val="0"/>
                    <w:rPr>
                      <w:rFonts w:hint="eastAsia"/>
                      <w:lang w:val="en-US" w:eastAsia="zh-CN"/>
                    </w:rPr>
                  </w:pPr>
                  <w:r>
                    <w:rPr>
                      <w:rFonts w:hint="default"/>
                    </w:rPr>
                    <w:t>室内</w:t>
                  </w:r>
                </w:p>
              </w:tc>
              <w:tc>
                <w:tcPr>
                  <w:tcW w:w="453" w:type="pct"/>
                  <w:noWrap w:val="0"/>
                  <w:vAlign w:val="center"/>
                </w:tcPr>
                <w:p w14:paraId="7F3DAADC">
                  <w:pPr>
                    <w:pStyle w:val="32"/>
                    <w:bidi w:val="0"/>
                    <w:rPr>
                      <w:rFonts w:hint="default"/>
                      <w:lang w:val="en-US" w:eastAsia="zh-CN"/>
                    </w:rPr>
                  </w:pPr>
                  <w:r>
                    <w:rPr>
                      <w:rFonts w:hint="default"/>
                    </w:rPr>
                    <w:t>连续</w:t>
                  </w:r>
                </w:p>
              </w:tc>
              <w:tc>
                <w:tcPr>
                  <w:tcW w:w="433" w:type="pct"/>
                  <w:shd w:val="clear" w:color="auto" w:fill="auto"/>
                  <w:noWrap w:val="0"/>
                  <w:vAlign w:val="center"/>
                </w:tcPr>
                <w:p w14:paraId="52AFE1A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夜间</w:t>
                  </w:r>
                </w:p>
              </w:tc>
              <w:tc>
                <w:tcPr>
                  <w:tcW w:w="643" w:type="pct"/>
                  <w:noWrap w:val="0"/>
                  <w:vAlign w:val="center"/>
                </w:tcPr>
                <w:p w14:paraId="6471F9D8">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21"/>
                      <w:szCs w:val="21"/>
                      <w:lang w:val="en-US" w:eastAsia="zh-CN"/>
                    </w:rPr>
                    <w:t>80</w:t>
                  </w:r>
                </w:p>
              </w:tc>
              <w:tc>
                <w:tcPr>
                  <w:tcW w:w="1162" w:type="pct"/>
                  <w:vMerge w:val="continue"/>
                  <w:noWrap w:val="0"/>
                  <w:vAlign w:val="center"/>
                </w:tcPr>
                <w:p w14:paraId="6133EBB3">
                  <w:pPr>
                    <w:pStyle w:val="32"/>
                    <w:bidi w:val="0"/>
                    <w:rPr>
                      <w:rFonts w:hint="default"/>
                    </w:rPr>
                  </w:pPr>
                </w:p>
              </w:tc>
            </w:tr>
            <w:tr w14:paraId="28788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391" w:type="pct"/>
                  <w:noWrap/>
                  <w:vAlign w:val="center"/>
                </w:tcPr>
                <w:p w14:paraId="62D47871">
                  <w:pPr>
                    <w:pStyle w:val="32"/>
                    <w:bidi w:val="0"/>
                    <w:rPr>
                      <w:rFonts w:hint="default"/>
                      <w:lang w:val="en-US" w:eastAsia="zh-CN"/>
                    </w:rPr>
                  </w:pPr>
                  <w:r>
                    <w:rPr>
                      <w:rFonts w:hint="default"/>
                    </w:rPr>
                    <w:t>5</w:t>
                  </w:r>
                </w:p>
              </w:tc>
              <w:tc>
                <w:tcPr>
                  <w:tcW w:w="864" w:type="pct"/>
                  <w:shd w:val="clear" w:color="auto" w:fill="auto"/>
                  <w:noWrap w:val="0"/>
                  <w:vAlign w:val="center"/>
                </w:tcPr>
                <w:p w14:paraId="7EF5FA0A">
                  <w:pPr>
                    <w:pStyle w:val="32"/>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风机</w:t>
                  </w:r>
                </w:p>
              </w:tc>
              <w:tc>
                <w:tcPr>
                  <w:tcW w:w="623" w:type="pct"/>
                  <w:noWrap w:val="0"/>
                  <w:vAlign w:val="center"/>
                </w:tcPr>
                <w:p w14:paraId="7B747427">
                  <w:pPr>
                    <w:pStyle w:val="32"/>
                    <w:bidi w:val="0"/>
                    <w:rPr>
                      <w:rFonts w:hint="eastAsia"/>
                      <w:lang w:val="en-US" w:eastAsia="zh-CN"/>
                    </w:rPr>
                  </w:pPr>
                  <w:r>
                    <w:rPr>
                      <w:rFonts w:hint="eastAsia"/>
                      <w:lang w:val="en-US" w:eastAsia="zh-CN"/>
                    </w:rPr>
                    <w:t>3</w:t>
                  </w:r>
                </w:p>
              </w:tc>
              <w:tc>
                <w:tcPr>
                  <w:tcW w:w="427" w:type="pct"/>
                  <w:noWrap w:val="0"/>
                  <w:vAlign w:val="center"/>
                </w:tcPr>
                <w:p w14:paraId="2AB0E15D">
                  <w:pPr>
                    <w:pStyle w:val="32"/>
                    <w:bidi w:val="0"/>
                    <w:rPr>
                      <w:rFonts w:hint="default"/>
                      <w:lang w:val="en-US" w:eastAsia="zh-CN"/>
                    </w:rPr>
                  </w:pPr>
                  <w:r>
                    <w:rPr>
                      <w:rFonts w:hint="default"/>
                    </w:rPr>
                    <w:t>室</w:t>
                  </w:r>
                  <w:r>
                    <w:rPr>
                      <w:rFonts w:hint="eastAsia"/>
                      <w:lang w:val="en-US" w:eastAsia="zh-CN"/>
                    </w:rPr>
                    <w:t>外</w:t>
                  </w:r>
                </w:p>
              </w:tc>
              <w:tc>
                <w:tcPr>
                  <w:tcW w:w="453" w:type="pct"/>
                  <w:noWrap w:val="0"/>
                  <w:vAlign w:val="center"/>
                </w:tcPr>
                <w:p w14:paraId="4941A6D8">
                  <w:pPr>
                    <w:pStyle w:val="32"/>
                    <w:bidi w:val="0"/>
                    <w:rPr>
                      <w:rFonts w:hint="default"/>
                      <w:lang w:val="en-US" w:eastAsia="zh-CN"/>
                    </w:rPr>
                  </w:pPr>
                  <w:r>
                    <w:rPr>
                      <w:rFonts w:hint="default"/>
                    </w:rPr>
                    <w:t>连续</w:t>
                  </w:r>
                </w:p>
              </w:tc>
              <w:tc>
                <w:tcPr>
                  <w:tcW w:w="433" w:type="pct"/>
                  <w:shd w:val="clear" w:color="auto" w:fill="auto"/>
                  <w:noWrap w:val="0"/>
                  <w:vAlign w:val="center"/>
                </w:tcPr>
                <w:p w14:paraId="3D48503F">
                  <w:pPr>
                    <w:pStyle w:val="32"/>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昼间</w:t>
                  </w:r>
                </w:p>
              </w:tc>
              <w:tc>
                <w:tcPr>
                  <w:tcW w:w="643" w:type="pct"/>
                  <w:noWrap w:val="0"/>
                  <w:vAlign w:val="center"/>
                </w:tcPr>
                <w:p w14:paraId="0233A01A">
                  <w:pPr>
                    <w:keepNext w:val="0"/>
                    <w:keepLines w:val="0"/>
                    <w:suppressLineNumbers w:val="0"/>
                    <w:spacing w:before="0" w:beforeAutospacing="0" w:after="0" w:afterAutospacing="0" w:line="240" w:lineRule="auto"/>
                    <w:ind w:left="0" w:right="0" w:firstLine="0" w:firstLineChars="0"/>
                    <w:jc w:val="center"/>
                    <w:rPr>
                      <w:rFonts w:hint="default"/>
                      <w:lang w:val="en-US" w:eastAsia="zh-CN"/>
                    </w:rPr>
                  </w:pPr>
                  <w:r>
                    <w:rPr>
                      <w:rFonts w:hint="eastAsia" w:cs="Times New Roman"/>
                      <w:color w:val="auto"/>
                      <w:sz w:val="21"/>
                      <w:szCs w:val="21"/>
                      <w:lang w:val="en-US" w:eastAsia="zh-CN"/>
                    </w:rPr>
                    <w:t>80</w:t>
                  </w:r>
                </w:p>
              </w:tc>
              <w:tc>
                <w:tcPr>
                  <w:tcW w:w="1162" w:type="pct"/>
                  <w:vMerge w:val="continue"/>
                  <w:noWrap w:val="0"/>
                  <w:vAlign w:val="center"/>
                </w:tcPr>
                <w:p w14:paraId="678ECD1D">
                  <w:pPr>
                    <w:pStyle w:val="32"/>
                    <w:bidi w:val="0"/>
                    <w:rPr>
                      <w:rFonts w:hint="default"/>
                    </w:rPr>
                  </w:pPr>
                </w:p>
              </w:tc>
            </w:tr>
          </w:tbl>
          <w:p w14:paraId="12AAF3DC">
            <w:pPr>
              <w:pStyle w:val="8"/>
              <w:suppressLineNumbers w:val="0"/>
              <w:bidi w:val="0"/>
              <w:spacing w:before="0" w:beforeAutospacing="0" w:after="0" w:afterAutospacing="0"/>
              <w:ind w:left="0" w:right="0"/>
              <w:rPr>
                <w:rFonts w:hint="default"/>
              </w:rPr>
            </w:pPr>
            <w:r>
              <w:rPr>
                <w:rFonts w:hint="eastAsia"/>
              </w:rPr>
              <w:t>3.1.5其他环境保护设施</w:t>
            </w:r>
          </w:p>
          <w:p w14:paraId="680F51D3">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3.1.5.1地下水污染防治措施</w:t>
            </w:r>
          </w:p>
          <w:p w14:paraId="0189806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bidi="ar"/>
              </w:rPr>
            </w:pPr>
            <w:r>
              <w:rPr>
                <w:rFonts w:hint="default"/>
              </w:rPr>
              <w:t>根据《环境影响评价技术导则 地下水环境》（HJ 610-2016），地下水环境保护措施与对策应符合《中华人民共和国水污染防治法》和《中华人民共和国环境影响评价法》的相关规定，按照“源头控制、分区防控、污染监控、应急响应”原则，按照分区防控原则，</w:t>
            </w:r>
            <w:r>
              <w:rPr>
                <w:rFonts w:hint="eastAsia"/>
                <w:lang w:val="en-US" w:eastAsia="zh-CN"/>
              </w:rPr>
              <w:t>本</w:t>
            </w:r>
            <w:r>
              <w:rPr>
                <w:rFonts w:hint="default"/>
              </w:rPr>
              <w:t>项目根据各生产时可能产生污染的区域，将项目所在区域划分为一般污染防治区。</w:t>
            </w:r>
            <w:r>
              <w:rPr>
                <w:rFonts w:hint="eastAsia"/>
                <w:lang w:val="en-US" w:eastAsia="zh-CN"/>
              </w:rPr>
              <w:t>包括生产车间、</w:t>
            </w:r>
            <w:r>
              <w:rPr>
                <w:rFonts w:hint="eastAsia"/>
                <w:lang w:eastAsia="zh-CN"/>
              </w:rPr>
              <w:t>综合楼</w:t>
            </w:r>
            <w:r>
              <w:rPr>
                <w:rFonts w:hint="eastAsia"/>
                <w:lang w:val="en-US" w:eastAsia="zh-CN"/>
              </w:rPr>
              <w:t>及门卫室</w:t>
            </w:r>
            <w:r>
              <w:rPr>
                <w:rFonts w:hint="default"/>
              </w:rPr>
              <w:t>、</w:t>
            </w:r>
            <w:r>
              <w:rPr>
                <w:rFonts w:hint="eastAsia"/>
                <w:lang w:eastAsia="zh-CN"/>
              </w:rPr>
              <w:t>原辅料仓库、</w:t>
            </w:r>
            <w:r>
              <w:rPr>
                <w:rFonts w:hint="default"/>
              </w:rPr>
              <w:t>一般固废暂存间等</w:t>
            </w:r>
            <w:r>
              <w:rPr>
                <w:rFonts w:hint="eastAsia" w:ascii="Times New Roman" w:hAnsi="Times New Roman" w:eastAsia="宋体" w:cs="Times New Roman"/>
                <w:sz w:val="24"/>
                <w:szCs w:val="24"/>
                <w:lang w:val="en-US" w:eastAsia="zh-CN" w:bidi="ar"/>
              </w:rPr>
              <w:t>。</w:t>
            </w:r>
          </w:p>
          <w:p w14:paraId="202777D0">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3.1.5.2环境风险防范设施</w:t>
            </w:r>
          </w:p>
          <w:p w14:paraId="02E374FF">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eastAsia="宋体"/>
                <w:color w:val="auto"/>
                <w:sz w:val="24"/>
                <w:szCs w:val="22"/>
                <w:lang w:val="en-US" w:eastAsia="zh-CN"/>
              </w:rPr>
            </w:pPr>
            <w:r>
              <w:rPr>
                <w:rFonts w:hint="eastAsia"/>
                <w:color w:val="auto"/>
                <w:sz w:val="24"/>
                <w:szCs w:val="22"/>
              </w:rPr>
              <w:t>本项目未涉及重大危险物</w:t>
            </w:r>
            <w:r>
              <w:rPr>
                <w:rFonts w:hint="eastAsia"/>
                <w:color w:val="auto"/>
                <w:sz w:val="24"/>
                <w:szCs w:val="22"/>
                <w:lang w:val="en-US" w:eastAsia="zh-CN"/>
              </w:rPr>
              <w:t>源</w:t>
            </w:r>
            <w:r>
              <w:rPr>
                <w:rFonts w:hint="eastAsia"/>
                <w:color w:val="auto"/>
                <w:sz w:val="24"/>
                <w:szCs w:val="22"/>
              </w:rPr>
              <w:t>，企业</w:t>
            </w:r>
            <w:r>
              <w:rPr>
                <w:rFonts w:hint="eastAsia"/>
                <w:color w:val="auto"/>
                <w:sz w:val="24"/>
                <w:szCs w:val="22"/>
                <w:lang w:val="en-US" w:eastAsia="zh-CN"/>
              </w:rPr>
              <w:t>已</w:t>
            </w:r>
            <w:r>
              <w:rPr>
                <w:rFonts w:hint="eastAsia"/>
                <w:color w:val="auto"/>
                <w:sz w:val="24"/>
                <w:szCs w:val="22"/>
              </w:rPr>
              <w:t>按照《企业事业单位突发环境事件应急预案备案管理办法（试行）》（环发【2015】4号）等文件的要求，</w:t>
            </w:r>
            <w:r>
              <w:rPr>
                <w:rFonts w:hint="eastAsia"/>
                <w:color w:val="auto"/>
                <w:sz w:val="24"/>
                <w:szCs w:val="22"/>
                <w:lang w:val="en-US" w:eastAsia="zh-CN"/>
              </w:rPr>
              <w:t>完成</w:t>
            </w:r>
            <w:r>
              <w:rPr>
                <w:rFonts w:hint="eastAsia"/>
                <w:color w:val="auto"/>
                <w:sz w:val="24"/>
                <w:szCs w:val="22"/>
              </w:rPr>
              <w:t>环境应急预案的编制、评估和备案等工作。</w:t>
            </w:r>
          </w:p>
          <w:p w14:paraId="7C05DCB0">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1</w:t>
            </w:r>
            <w:r>
              <w:rPr>
                <w:rFonts w:hint="eastAsia" w:ascii="Times New Roman" w:hAnsi="Times New Roman" w:eastAsia="宋体" w:cs="宋体"/>
                <w:bCs/>
                <w:snapToGrid/>
                <w:kern w:val="2"/>
                <w:sz w:val="24"/>
                <w:szCs w:val="24"/>
                <w:lang w:val="en-US" w:eastAsia="zh-CN" w:bidi="ar"/>
              </w:rPr>
              <w:t>）机构设置</w:t>
            </w:r>
          </w:p>
          <w:p w14:paraId="0C1D44B6">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已组建厂区的安全环保管理相关人员，通过技能培训，承担本项目建设运行后的环保安全工作。根据公司管理要求，结合当前的环境管理要求和应城市当地的具体情况，制定公司的各项安全生产管理制度、严格的生产操作规程和完善的事故应急计划及相应的应急处理手段和设施，同时加强安全教育，以提高职工的安全意识和安全防范能力。</w:t>
            </w:r>
          </w:p>
          <w:p w14:paraId="49B30B71">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2</w:t>
            </w:r>
            <w:r>
              <w:rPr>
                <w:rFonts w:hint="eastAsia" w:ascii="Times New Roman" w:hAnsi="Times New Roman" w:eastAsia="宋体" w:cs="宋体"/>
                <w:bCs/>
                <w:snapToGrid/>
                <w:kern w:val="2"/>
                <w:sz w:val="24"/>
                <w:szCs w:val="24"/>
                <w:lang w:val="en-US" w:eastAsia="zh-CN" w:bidi="ar"/>
              </w:rPr>
              <w:t>）选址、总图布置</w:t>
            </w:r>
          </w:p>
          <w:p w14:paraId="1548C38C">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车间总平面布置，严格执行国家规范要求，所有建、构筑物之间或与其它场所之间留有足够的防火间距，防止在火灾或爆炸时相互影响。</w:t>
            </w:r>
          </w:p>
          <w:p w14:paraId="2D1CD848">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3.1.5.3规范化排污口、监测设施及在线监测装置</w:t>
            </w:r>
          </w:p>
          <w:p w14:paraId="07E2CD69">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1）</w:t>
            </w:r>
            <w:r>
              <w:rPr>
                <w:rFonts w:hint="eastAsia" w:ascii="Times New Roman" w:hAnsi="Times New Roman" w:eastAsia="宋体" w:cs="宋体"/>
                <w:snapToGrid/>
                <w:kern w:val="0"/>
                <w:sz w:val="24"/>
                <w:szCs w:val="24"/>
                <w:vertAlign w:val="baseline"/>
                <w:lang w:val="en-US" w:eastAsia="zh-CN" w:bidi="ar"/>
              </w:rPr>
              <w:t>排污口</w:t>
            </w:r>
            <w:r>
              <w:rPr>
                <w:rFonts w:hint="default" w:ascii="Times New Roman" w:hAnsi="Times New Roman" w:eastAsia="宋体" w:cs="Times New Roman"/>
                <w:snapToGrid/>
                <w:kern w:val="0"/>
                <w:sz w:val="24"/>
                <w:szCs w:val="24"/>
                <w:vertAlign w:val="baseline"/>
                <w:lang w:val="en-US" w:eastAsia="zh-CN" w:bidi="ar"/>
              </w:rPr>
              <w:t>规范化</w:t>
            </w:r>
          </w:p>
          <w:p w14:paraId="1076693A">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根据国家标准《环境保护图形标志—排放口(源)》和国家环保总局《排污口规范化整治要求(试行)》的技术要求，企业所有排放口必须按照“便于采样、便于计量监测、便于日常现场监督检查”的原则和规范化要求，设置排污口标志牌。</w:t>
            </w:r>
          </w:p>
          <w:p w14:paraId="4B0A591F">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①固定噪声排放源：按规定对固定噪声进行治理，并在边界噪声敏感点、且对外界影响最大处设置标志牌。</w:t>
            </w:r>
          </w:p>
          <w:p w14:paraId="6F69C138">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②设置标牌要求</w:t>
            </w:r>
          </w:p>
          <w:p w14:paraId="537EB5D0">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项目噪声排放源环境保护图形标志应按《环境保护图形标志—排放口（源）》（GB15562.1-1995）执行；一般固体废物和危险废物贮存、处置场环境保护图形标志按《环境保护图形标志－固体废物贮存（处置）场》（GB15562.2-1995）执行。</w:t>
            </w:r>
          </w:p>
          <w:p w14:paraId="55A70B16">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cs="Times New Roman"/>
                <w:snapToGrid/>
                <w:kern w:val="0"/>
                <w:sz w:val="24"/>
                <w:szCs w:val="24"/>
                <w:vertAlign w:val="baseline"/>
                <w:lang w:val="en-US" w:eastAsia="zh-CN" w:bidi="ar"/>
              </w:rPr>
            </w:pPr>
            <w:r>
              <w:rPr>
                <w:rFonts w:hint="default" w:ascii="Times New Roman" w:hAnsi="Times New Roman" w:eastAsia="宋体" w:cs="Times New Roman"/>
                <w:snapToGrid/>
                <w:kern w:val="0"/>
                <w:sz w:val="24"/>
                <w:szCs w:val="24"/>
                <w:vertAlign w:val="baseline"/>
                <w:lang w:val="en-US" w:eastAsia="zh-CN" w:bidi="ar"/>
              </w:rPr>
              <w:t>标志牌设置在排污口（采样口）附近且醒目处，高度为标志牌上端离地面2m，排污口附近 1m 范围内有建筑物的，设置平面式标志牌，无建筑物的设立式标志牌</w:t>
            </w:r>
            <w:r>
              <w:rPr>
                <w:rFonts w:hint="eastAsia" w:cs="Times New Roman"/>
                <w:snapToGrid/>
                <w:kern w:val="0"/>
                <w:sz w:val="24"/>
                <w:szCs w:val="24"/>
                <w:vertAlign w:val="baseline"/>
                <w:lang w:val="en-US" w:eastAsia="zh-CN" w:bidi="ar"/>
              </w:rPr>
              <w:t>。</w:t>
            </w:r>
          </w:p>
          <w:p w14:paraId="559DD453">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default"/>
              </w:rPr>
            </w:pPr>
            <w:r>
              <w:rPr>
                <w:rFonts w:hint="eastAsia"/>
              </w:rPr>
              <w:t>3.2环保设施投资及“三同时”落实情况</w:t>
            </w:r>
          </w:p>
          <w:p w14:paraId="20C55053">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Tahoma" w:hAnsi="Tahoma" w:eastAsia="宋体" w:cs="Times New Roman"/>
                <w:color w:val="000000"/>
                <w:kern w:val="0"/>
                <w:sz w:val="24"/>
                <w:szCs w:val="24"/>
                <w:lang w:eastAsia="zh-CN"/>
              </w:rPr>
            </w:pPr>
            <w:r>
              <w:rPr>
                <w:rFonts w:hint="eastAsia" w:ascii="Calibri" w:hAnsi="Calibri" w:eastAsia="宋体" w:cs="Times New Roman"/>
                <w:sz w:val="24"/>
                <w:szCs w:val="24"/>
                <w:highlight w:val="none"/>
              </w:rPr>
              <w:t>本</w:t>
            </w:r>
            <w:r>
              <w:rPr>
                <w:rFonts w:hint="eastAsia" w:ascii="Calibri" w:hAnsi="Calibri" w:eastAsia="宋体" w:cs="Times New Roman"/>
                <w:sz w:val="24"/>
                <w:szCs w:val="24"/>
              </w:rPr>
              <w:t>项目环境保护“三同时”验收一览表落实情况见下表。</w:t>
            </w:r>
          </w:p>
          <w:p w14:paraId="797D2B2B">
            <w:pPr>
              <w:keepNext w:val="0"/>
              <w:keepLines w:val="0"/>
              <w:suppressLineNumbers w:val="0"/>
              <w:tabs>
                <w:tab w:val="left" w:pos="630"/>
              </w:tabs>
              <w:spacing w:before="0" w:beforeAutospacing="0" w:after="0" w:afterAutospacing="0" w:line="360" w:lineRule="auto"/>
              <w:ind w:left="0" w:leftChars="0" w:right="0" w:firstLine="0" w:firstLineChars="0"/>
              <w:jc w:val="center"/>
              <w:rPr>
                <w:rFonts w:hint="eastAsia" w:ascii="Times New Roman" w:hAnsi="Times New Roman" w:eastAsia="宋体" w:cs="Times New Roman"/>
                <w:b/>
                <w:bCs/>
                <w:sz w:val="24"/>
                <w:szCs w:val="24"/>
              </w:rPr>
            </w:pPr>
            <w:r>
              <w:rPr>
                <w:rFonts w:hint="eastAsia" w:ascii="Times New Roman" w:hAnsi="Times New Roman" w:eastAsia="宋体" w:cs="Times New Roman"/>
                <w:b/>
                <w:sz w:val="24"/>
                <w:szCs w:val="24"/>
              </w:rPr>
              <w:t>表</w:t>
            </w:r>
            <w:r>
              <w:rPr>
                <w:rFonts w:hint="eastAsia" w:ascii="Times New Roman" w:hAnsi="Times New Roman" w:eastAsia="宋体" w:cs="Times New Roman"/>
                <w:b/>
                <w:sz w:val="24"/>
                <w:szCs w:val="24"/>
                <w:lang w:val="en-US" w:eastAsia="zh-CN"/>
              </w:rPr>
              <w:t>3.1-4</w:t>
            </w:r>
            <w:r>
              <w:rPr>
                <w:rFonts w:hint="eastAsia" w:ascii="Times New Roman" w:hAnsi="Times New Roman" w:eastAsia="宋体" w:cs="Times New Roman"/>
                <w:b/>
                <w:sz w:val="24"/>
                <w:szCs w:val="24"/>
              </w:rPr>
              <w:t xml:space="preserve"> </w:t>
            </w:r>
            <w:r>
              <w:rPr>
                <w:rFonts w:hint="eastAsia" w:ascii="Times New Roman" w:hAnsi="Times New Roman" w:eastAsia="宋体" w:cs="Times New Roman"/>
                <w:b/>
                <w:bCs/>
                <w:sz w:val="24"/>
                <w:szCs w:val="24"/>
              </w:rPr>
              <w:t>“三同时”落实情况一览表</w:t>
            </w:r>
          </w:p>
          <w:tbl>
            <w:tblPr>
              <w:tblStyle w:val="24"/>
              <w:tblW w:w="4986"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426"/>
              <w:gridCol w:w="1058"/>
              <w:gridCol w:w="1856"/>
              <w:gridCol w:w="1869"/>
              <w:gridCol w:w="851"/>
              <w:gridCol w:w="2199"/>
            </w:tblGrid>
            <w:tr w14:paraId="138FAA7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7" w:type="pct"/>
                  <w:tcBorders>
                    <w:top w:val="single" w:color="000000" w:sz="8" w:space="0"/>
                    <w:left w:val="single" w:color="000000" w:sz="8" w:space="0"/>
                  </w:tcBorders>
                  <w:shd w:val="clear" w:color="auto" w:fill="auto"/>
                  <w:vAlign w:val="center"/>
                </w:tcPr>
                <w:p w14:paraId="6040066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序号</w:t>
                  </w:r>
                </w:p>
              </w:tc>
              <w:tc>
                <w:tcPr>
                  <w:tcW w:w="641" w:type="pct"/>
                  <w:tcBorders>
                    <w:top w:val="single" w:color="000000" w:sz="8" w:space="0"/>
                  </w:tcBorders>
                  <w:shd w:val="clear" w:color="auto" w:fill="auto"/>
                  <w:vAlign w:val="center"/>
                </w:tcPr>
                <w:p w14:paraId="67E20D8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污染源分类</w:t>
                  </w:r>
                </w:p>
              </w:tc>
              <w:tc>
                <w:tcPr>
                  <w:tcW w:w="1124" w:type="pct"/>
                  <w:tcBorders>
                    <w:top w:val="single" w:color="000000" w:sz="8" w:space="0"/>
                  </w:tcBorders>
                  <w:shd w:val="clear" w:color="auto" w:fill="auto"/>
                  <w:vAlign w:val="center"/>
                </w:tcPr>
                <w:p w14:paraId="631354F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环评及批复要求</w:t>
                  </w:r>
                </w:p>
              </w:tc>
              <w:tc>
                <w:tcPr>
                  <w:tcW w:w="1132" w:type="pct"/>
                  <w:tcBorders>
                    <w:top w:val="single" w:color="000000" w:sz="8" w:space="0"/>
                  </w:tcBorders>
                  <w:shd w:val="clear" w:color="auto" w:fill="auto"/>
                  <w:vAlign w:val="center"/>
                </w:tcPr>
                <w:p w14:paraId="7CBC19C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实际建设</w:t>
                  </w:r>
                </w:p>
              </w:tc>
              <w:tc>
                <w:tcPr>
                  <w:tcW w:w="515" w:type="pct"/>
                  <w:tcBorders>
                    <w:top w:val="single" w:color="000000" w:sz="8" w:space="0"/>
                  </w:tcBorders>
                  <w:vAlign w:val="center"/>
                </w:tcPr>
                <w:p w14:paraId="2ECC7E3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是否落实</w:t>
                  </w:r>
                </w:p>
              </w:tc>
              <w:tc>
                <w:tcPr>
                  <w:tcW w:w="1328" w:type="pct"/>
                  <w:tcBorders>
                    <w:top w:val="single" w:color="000000" w:sz="8" w:space="0"/>
                    <w:right w:val="single" w:color="000000" w:sz="8" w:space="0"/>
                  </w:tcBorders>
                  <w:shd w:val="clear" w:color="auto" w:fill="auto"/>
                  <w:vAlign w:val="center"/>
                </w:tcPr>
                <w:p w14:paraId="3AAFCC2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治理效果</w:t>
                  </w:r>
                </w:p>
              </w:tc>
            </w:tr>
            <w:tr w14:paraId="74B975C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000" w:type="pct"/>
                  <w:gridSpan w:val="6"/>
                  <w:tcBorders>
                    <w:top w:val="single" w:color="000000" w:sz="8" w:space="0"/>
                    <w:left w:val="single" w:color="000000" w:sz="8" w:space="0"/>
                    <w:right w:val="single" w:color="000000" w:sz="8" w:space="0"/>
                  </w:tcBorders>
                  <w:shd w:val="clear" w:color="auto" w:fill="auto"/>
                  <w:vAlign w:val="center"/>
                </w:tcPr>
                <w:p w14:paraId="63D6C59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一、大气污染源</w:t>
                  </w:r>
                </w:p>
              </w:tc>
            </w:tr>
            <w:tr w14:paraId="5B95187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7" w:type="pct"/>
                  <w:tcBorders>
                    <w:left w:val="single" w:color="000000" w:sz="8" w:space="0"/>
                  </w:tcBorders>
                  <w:shd w:val="clear" w:color="auto" w:fill="auto"/>
                  <w:vAlign w:val="center"/>
                </w:tcPr>
                <w:p w14:paraId="0824B61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1</w:t>
                  </w:r>
                </w:p>
              </w:tc>
              <w:tc>
                <w:tcPr>
                  <w:tcW w:w="641" w:type="pct"/>
                  <w:tcBorders>
                    <w:bottom w:val="single" w:color="auto" w:sz="4" w:space="0"/>
                  </w:tcBorders>
                  <w:shd w:val="clear" w:color="auto" w:fill="auto"/>
                  <w:vAlign w:val="center"/>
                </w:tcPr>
                <w:p w14:paraId="3EB8B150">
                  <w:pPr>
                    <w:keepNext w:val="0"/>
                    <w:keepLines w:val="0"/>
                    <w:widowControl/>
                    <w:suppressLineNumbers w:val="0"/>
                    <w:spacing w:before="0" w:beforeAutospacing="0" w:after="0" w:afterAutospacing="0" w:line="400" w:lineRule="exact"/>
                    <w:ind w:left="0" w:leftChars="0" w:right="0" w:rightChars="0" w:firstLine="0" w:firstLineChars="0"/>
                    <w:jc w:val="center"/>
                    <w:rPr>
                      <w:rFonts w:hint="eastAsia" w:ascii="Times New Roman" w:hAnsi="Times New Roman" w:cs="Times New Roman" w:eastAsiaTheme="minorEastAsia"/>
                      <w:color w:val="auto"/>
                      <w:sz w:val="21"/>
                      <w:szCs w:val="21"/>
                      <w:lang w:eastAsia="zh-CN"/>
                    </w:rPr>
                  </w:pPr>
                  <w:r>
                    <w:rPr>
                      <w:rFonts w:hint="eastAsia" w:cs="Times New Roman"/>
                      <w:kern w:val="0"/>
                      <w:sz w:val="21"/>
                      <w:szCs w:val="21"/>
                      <w:lang w:val="en-US" w:eastAsia="zh-CN"/>
                    </w:rPr>
                    <w:t>破碎筛分废气</w:t>
                  </w:r>
                </w:p>
              </w:tc>
              <w:tc>
                <w:tcPr>
                  <w:tcW w:w="1124" w:type="pct"/>
                  <w:shd w:val="clear" w:color="auto" w:fill="auto"/>
                  <w:vAlign w:val="center"/>
                </w:tcPr>
                <w:p w14:paraId="514F7884">
                  <w:pPr>
                    <w:pStyle w:val="32"/>
                    <w:bidi w:val="0"/>
                    <w:ind w:left="0" w:leftChars="0" w:right="0" w:rightChars="0" w:firstLine="0" w:firstLineChars="0"/>
                    <w:rPr>
                      <w:rFonts w:hint="eastAsia" w:ascii="Times New Roman" w:hAnsi="Times New Roman" w:cs="Times New Roman" w:eastAsiaTheme="minorEastAsia"/>
                      <w:color w:val="auto"/>
                      <w:sz w:val="21"/>
                      <w:szCs w:val="21"/>
                      <w:lang w:val="en-US" w:eastAsia="zh-CN"/>
                    </w:rPr>
                  </w:pPr>
                  <w:r>
                    <w:rPr>
                      <w:rFonts w:hint="eastAsia"/>
                      <w:lang w:val="en-US" w:eastAsia="zh-CN"/>
                    </w:rPr>
                    <w:t>袋式除尘器+15米高排气筒DA001排放</w:t>
                  </w:r>
                </w:p>
              </w:tc>
              <w:tc>
                <w:tcPr>
                  <w:tcW w:w="1132" w:type="pct"/>
                  <w:shd w:val="clear" w:color="auto" w:fill="auto"/>
                  <w:vAlign w:val="center"/>
                </w:tcPr>
                <w:p w14:paraId="177FD2FA">
                  <w:pPr>
                    <w:pStyle w:val="32"/>
                    <w:bidi w:val="0"/>
                    <w:ind w:left="0" w:leftChars="0" w:right="0" w:rightChars="0" w:firstLine="0" w:firstLineChars="0"/>
                    <w:rPr>
                      <w:rFonts w:hint="eastAsia" w:ascii="Times New Roman" w:hAnsi="Times New Roman" w:cs="Times New Roman" w:eastAsiaTheme="minorEastAsia"/>
                      <w:color w:val="auto"/>
                      <w:sz w:val="21"/>
                      <w:szCs w:val="21"/>
                    </w:rPr>
                  </w:pPr>
                  <w:r>
                    <w:rPr>
                      <w:rFonts w:hint="eastAsia"/>
                      <w:lang w:val="en-US" w:eastAsia="zh-CN"/>
                    </w:rPr>
                    <w:t>袋式除尘器+15米高排气筒DA001排放</w:t>
                  </w:r>
                </w:p>
              </w:tc>
              <w:tc>
                <w:tcPr>
                  <w:tcW w:w="515" w:type="pct"/>
                  <w:vMerge w:val="restart"/>
                  <w:vAlign w:val="center"/>
                </w:tcPr>
                <w:p w14:paraId="5CCF712D">
                  <w:pPr>
                    <w:pStyle w:val="32"/>
                    <w:bidi w:val="0"/>
                    <w:ind w:left="0" w:leftChars="0" w:right="0" w:rightChars="0" w:firstLine="0" w:firstLineChars="0"/>
                    <w:rPr>
                      <w:rFonts w:hint="eastAsia"/>
                      <w:lang w:val="en-US" w:eastAsia="zh-CN"/>
                    </w:rPr>
                  </w:pPr>
                  <w:r>
                    <w:rPr>
                      <w:rFonts w:hint="eastAsia"/>
                      <w:lang w:val="en-US" w:eastAsia="zh-CN"/>
                    </w:rPr>
                    <w:t>落实</w:t>
                  </w:r>
                </w:p>
              </w:tc>
              <w:tc>
                <w:tcPr>
                  <w:tcW w:w="1328" w:type="pct"/>
                  <w:vMerge w:val="restart"/>
                  <w:tcBorders>
                    <w:right w:val="single" w:color="000000" w:sz="8" w:space="0"/>
                  </w:tcBorders>
                  <w:shd w:val="clear" w:color="auto" w:fill="auto"/>
                  <w:vAlign w:val="center"/>
                </w:tcPr>
                <w:p w14:paraId="112B4456">
                  <w:pPr>
                    <w:pStyle w:val="32"/>
                    <w:bidi w:val="0"/>
                    <w:ind w:left="0" w:leftChars="0" w:right="0" w:rightChars="0" w:firstLine="0" w:firstLineChars="0"/>
                    <w:rPr>
                      <w:rFonts w:hint="eastAsia"/>
                      <w:lang w:val="en-US" w:eastAsia="zh-CN"/>
                    </w:rPr>
                  </w:pPr>
                  <w:r>
                    <w:rPr>
                      <w:rFonts w:hint="eastAsia"/>
                      <w:lang w:val="en-US" w:eastAsia="zh-CN"/>
                    </w:rPr>
                    <w:t>达到</w:t>
                  </w:r>
                  <w:r>
                    <w:rPr>
                      <w:rFonts w:hint="default"/>
                      <w:lang w:val="en-US" w:eastAsia="zh-CN"/>
                    </w:rPr>
                    <w:t>《大气污染物综合排放标准》（GB16297-1996）中的相应排放限值</w:t>
                  </w:r>
                  <w:r>
                    <w:rPr>
                      <w:rFonts w:hint="eastAsia"/>
                      <w:lang w:val="en-US" w:eastAsia="zh-CN"/>
                    </w:rPr>
                    <w:t>要求</w:t>
                  </w:r>
                </w:p>
              </w:tc>
            </w:tr>
            <w:tr w14:paraId="3E3CCCF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7" w:type="pct"/>
                  <w:tcBorders>
                    <w:left w:val="single" w:color="000000" w:sz="8" w:space="0"/>
                  </w:tcBorders>
                  <w:shd w:val="clear" w:color="auto" w:fill="auto"/>
                  <w:vAlign w:val="center"/>
                </w:tcPr>
                <w:p w14:paraId="7798681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2</w:t>
                  </w:r>
                </w:p>
              </w:tc>
              <w:tc>
                <w:tcPr>
                  <w:tcW w:w="641" w:type="pct"/>
                  <w:tcBorders>
                    <w:bottom w:val="single" w:color="auto" w:sz="4" w:space="0"/>
                  </w:tcBorders>
                  <w:shd w:val="clear" w:color="auto" w:fill="auto"/>
                  <w:vAlign w:val="center"/>
                </w:tcPr>
                <w:p w14:paraId="5D7D8523">
                  <w:pPr>
                    <w:keepNext w:val="0"/>
                    <w:keepLines w:val="0"/>
                    <w:widowControl/>
                    <w:suppressLineNumbers w:val="0"/>
                    <w:spacing w:before="0" w:beforeAutospacing="0" w:after="0" w:afterAutospacing="0" w:line="400" w:lineRule="exact"/>
                    <w:ind w:left="0" w:leftChars="0" w:right="0" w:rightChars="0" w:firstLine="0" w:firstLineChars="0"/>
                    <w:jc w:val="center"/>
                    <w:rPr>
                      <w:rFonts w:hint="eastAsia" w:ascii="Times New Roman" w:hAnsi="Times New Roman" w:cs="Times New Roman" w:eastAsiaTheme="minorEastAsia"/>
                      <w:color w:val="auto"/>
                      <w:sz w:val="21"/>
                      <w:szCs w:val="21"/>
                    </w:rPr>
                  </w:pPr>
                  <w:r>
                    <w:rPr>
                      <w:rFonts w:hint="eastAsia" w:cs="Times New Roman"/>
                      <w:kern w:val="0"/>
                      <w:sz w:val="21"/>
                      <w:szCs w:val="21"/>
                      <w:lang w:val="en-US" w:eastAsia="zh-CN"/>
                    </w:rPr>
                    <w:t>粗破、磨粉废气</w:t>
                  </w:r>
                </w:p>
              </w:tc>
              <w:tc>
                <w:tcPr>
                  <w:tcW w:w="1124" w:type="pct"/>
                  <w:shd w:val="clear" w:color="auto" w:fill="auto"/>
                  <w:vAlign w:val="center"/>
                </w:tcPr>
                <w:p w14:paraId="1F847893">
                  <w:pPr>
                    <w:pStyle w:val="32"/>
                    <w:bidi w:val="0"/>
                    <w:ind w:left="0" w:leftChars="0" w:right="0" w:rightChars="0" w:firstLine="0" w:firstLineChars="0"/>
                    <w:rPr>
                      <w:rFonts w:hint="eastAsia" w:ascii="Times New Roman" w:hAnsi="Times New Roman" w:cs="Times New Roman" w:eastAsiaTheme="minorEastAsia"/>
                      <w:color w:val="auto"/>
                      <w:sz w:val="21"/>
                      <w:szCs w:val="21"/>
                      <w:lang w:val="en-US" w:eastAsia="zh-CN"/>
                    </w:rPr>
                  </w:pPr>
                  <w:r>
                    <w:rPr>
                      <w:rFonts w:hint="eastAsia"/>
                      <w:lang w:val="en-US" w:eastAsia="zh-CN"/>
                    </w:rPr>
                    <w:t>袋式除尘器+15米高排气筒DA001排放袋式除尘器+15米高排气筒DA002排放</w:t>
                  </w:r>
                </w:p>
              </w:tc>
              <w:tc>
                <w:tcPr>
                  <w:tcW w:w="1132" w:type="pct"/>
                  <w:shd w:val="clear" w:color="auto" w:fill="auto"/>
                  <w:vAlign w:val="center"/>
                </w:tcPr>
                <w:p w14:paraId="79C8502C">
                  <w:pPr>
                    <w:pStyle w:val="32"/>
                    <w:bidi w:val="0"/>
                    <w:ind w:left="0" w:leftChars="0" w:right="0" w:rightChars="0" w:firstLine="0" w:firstLineChars="0"/>
                    <w:rPr>
                      <w:rFonts w:hint="eastAsia" w:ascii="Times New Roman" w:hAnsi="Times New Roman" w:cs="Times New Roman" w:eastAsiaTheme="minorEastAsia"/>
                      <w:color w:val="auto"/>
                      <w:sz w:val="21"/>
                      <w:szCs w:val="21"/>
                    </w:rPr>
                  </w:pPr>
                  <w:r>
                    <w:rPr>
                      <w:rFonts w:hint="eastAsia"/>
                      <w:lang w:val="en-US" w:eastAsia="zh-CN"/>
                    </w:rPr>
                    <w:t>袋式除尘器+15米高排气筒DA001排放袋式除尘器+15米高排气筒DA002排放</w:t>
                  </w:r>
                </w:p>
              </w:tc>
              <w:tc>
                <w:tcPr>
                  <w:tcW w:w="515" w:type="pct"/>
                  <w:vMerge w:val="continue"/>
                  <w:vAlign w:val="center"/>
                </w:tcPr>
                <w:p w14:paraId="22B04A9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c>
                <w:tcPr>
                  <w:tcW w:w="1328" w:type="pct"/>
                  <w:vMerge w:val="continue"/>
                  <w:tcBorders>
                    <w:right w:val="single" w:color="000000" w:sz="8" w:space="0"/>
                  </w:tcBorders>
                  <w:shd w:val="clear" w:color="auto" w:fill="auto"/>
                  <w:vAlign w:val="center"/>
                </w:tcPr>
                <w:p w14:paraId="763244F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r>
            <w:tr w14:paraId="43F221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257" w:type="pct"/>
                  <w:tcBorders>
                    <w:left w:val="single" w:color="000000" w:sz="8" w:space="0"/>
                  </w:tcBorders>
                  <w:shd w:val="clear" w:color="auto" w:fill="auto"/>
                  <w:vAlign w:val="center"/>
                </w:tcPr>
                <w:p w14:paraId="3AF0F63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3</w:t>
                  </w:r>
                </w:p>
              </w:tc>
              <w:tc>
                <w:tcPr>
                  <w:tcW w:w="641" w:type="pct"/>
                  <w:tcBorders>
                    <w:bottom w:val="single" w:color="auto" w:sz="4" w:space="0"/>
                  </w:tcBorders>
                  <w:shd w:val="clear" w:color="auto" w:fill="auto"/>
                  <w:vAlign w:val="center"/>
                </w:tcPr>
                <w:p w14:paraId="7DC728FF">
                  <w:pPr>
                    <w:keepNext w:val="0"/>
                    <w:keepLines w:val="0"/>
                    <w:widowControl/>
                    <w:suppressLineNumbers w:val="0"/>
                    <w:spacing w:before="0" w:beforeAutospacing="0" w:after="0" w:afterAutospacing="0" w:line="400" w:lineRule="exact"/>
                    <w:ind w:left="0" w:leftChars="0" w:right="0" w:rightChars="0" w:firstLine="0" w:firstLineChars="0"/>
                    <w:jc w:val="center"/>
                    <w:rPr>
                      <w:rFonts w:hint="eastAsia" w:ascii="Times New Roman" w:hAnsi="Times New Roman" w:cs="Times New Roman" w:eastAsiaTheme="minorEastAsia"/>
                      <w:color w:val="auto"/>
                      <w:sz w:val="21"/>
                      <w:szCs w:val="21"/>
                      <w:lang w:eastAsia="zh-CN"/>
                    </w:rPr>
                  </w:pPr>
                  <w:r>
                    <w:rPr>
                      <w:rFonts w:hint="eastAsia" w:cs="Times New Roman"/>
                      <w:kern w:val="0"/>
                      <w:sz w:val="21"/>
                      <w:szCs w:val="21"/>
                      <w:lang w:val="en-US" w:eastAsia="zh-CN"/>
                    </w:rPr>
                    <w:t>整形包装废气</w:t>
                  </w:r>
                </w:p>
              </w:tc>
              <w:tc>
                <w:tcPr>
                  <w:tcW w:w="1124" w:type="pct"/>
                  <w:shd w:val="clear" w:color="auto" w:fill="auto"/>
                  <w:vAlign w:val="center"/>
                </w:tcPr>
                <w:p w14:paraId="132CAD26">
                  <w:pPr>
                    <w:pStyle w:val="32"/>
                    <w:bidi w:val="0"/>
                    <w:ind w:left="0" w:leftChars="0" w:right="0" w:rightChars="0" w:firstLine="0" w:firstLineChars="0"/>
                    <w:rPr>
                      <w:rFonts w:hint="eastAsia" w:ascii="Times New Roman" w:hAnsi="Times New Roman" w:cs="Times New Roman" w:eastAsiaTheme="minorEastAsia"/>
                      <w:color w:val="auto"/>
                      <w:sz w:val="21"/>
                      <w:szCs w:val="21"/>
                      <w:lang w:val="en-US" w:eastAsia="zh-CN"/>
                    </w:rPr>
                  </w:pPr>
                  <w:r>
                    <w:rPr>
                      <w:rFonts w:hint="eastAsia"/>
                      <w:lang w:val="en-US" w:eastAsia="zh-CN"/>
                    </w:rPr>
                    <w:t>袋式除尘器+15米高排气筒DA003排放</w:t>
                  </w:r>
                </w:p>
              </w:tc>
              <w:tc>
                <w:tcPr>
                  <w:tcW w:w="1132" w:type="pct"/>
                  <w:shd w:val="clear" w:color="auto" w:fill="auto"/>
                  <w:vAlign w:val="center"/>
                </w:tcPr>
                <w:p w14:paraId="57B3AB84">
                  <w:pPr>
                    <w:pStyle w:val="32"/>
                    <w:bidi w:val="0"/>
                    <w:ind w:left="0" w:leftChars="0" w:right="0" w:rightChars="0" w:firstLine="0" w:firstLineChars="0"/>
                    <w:rPr>
                      <w:rFonts w:hint="eastAsia" w:ascii="Times New Roman" w:hAnsi="Times New Roman" w:cs="Times New Roman" w:eastAsiaTheme="minorEastAsia"/>
                      <w:color w:val="auto"/>
                      <w:sz w:val="21"/>
                      <w:szCs w:val="21"/>
                      <w:lang w:val="en-US" w:eastAsia="zh-CN"/>
                    </w:rPr>
                  </w:pPr>
                  <w:r>
                    <w:rPr>
                      <w:rFonts w:hint="eastAsia"/>
                      <w:lang w:val="en-US" w:eastAsia="zh-CN"/>
                    </w:rPr>
                    <w:t>袋式除尘器+15米高排气筒DA003排放</w:t>
                  </w:r>
                </w:p>
              </w:tc>
              <w:tc>
                <w:tcPr>
                  <w:tcW w:w="515" w:type="pct"/>
                  <w:vMerge w:val="continue"/>
                  <w:vAlign w:val="center"/>
                </w:tcPr>
                <w:p w14:paraId="5073396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c>
                <w:tcPr>
                  <w:tcW w:w="1328" w:type="pct"/>
                  <w:vMerge w:val="continue"/>
                  <w:tcBorders>
                    <w:right w:val="single" w:color="000000" w:sz="8" w:space="0"/>
                  </w:tcBorders>
                  <w:shd w:val="clear" w:color="auto" w:fill="auto"/>
                  <w:vAlign w:val="center"/>
                </w:tcPr>
                <w:p w14:paraId="27F9F0A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r>
            <w:tr w14:paraId="63F646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7" w:type="pct"/>
                  <w:tcBorders>
                    <w:left w:val="single" w:color="000000" w:sz="8" w:space="0"/>
                  </w:tcBorders>
                  <w:shd w:val="clear" w:color="auto" w:fill="auto"/>
                  <w:vAlign w:val="center"/>
                </w:tcPr>
                <w:p w14:paraId="3507032C">
                  <w:pPr>
                    <w:keepNext w:val="0"/>
                    <w:keepLines w:val="0"/>
                    <w:suppressLineNumbers w:val="0"/>
                    <w:spacing w:before="0" w:beforeAutospacing="0" w:after="0" w:afterAutospacing="0" w:line="240" w:lineRule="auto"/>
                    <w:ind w:left="0" w:right="0" w:firstLine="0" w:firstLineChars="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4</w:t>
                  </w:r>
                </w:p>
              </w:tc>
              <w:tc>
                <w:tcPr>
                  <w:tcW w:w="641" w:type="pct"/>
                  <w:tcBorders>
                    <w:bottom w:val="single" w:color="auto" w:sz="4" w:space="0"/>
                  </w:tcBorders>
                  <w:shd w:val="clear" w:color="auto" w:fill="auto"/>
                  <w:vAlign w:val="center"/>
                </w:tcPr>
                <w:p w14:paraId="1EFC9083">
                  <w:pPr>
                    <w:keepNext w:val="0"/>
                    <w:keepLines w:val="0"/>
                    <w:widowControl/>
                    <w:suppressLineNumbers w:val="0"/>
                    <w:spacing w:before="0" w:beforeAutospacing="0" w:after="0" w:afterAutospacing="0" w:line="400" w:lineRule="exact"/>
                    <w:ind w:left="0" w:leftChars="0" w:right="0" w:rightChars="0" w:firstLine="0" w:firstLineChars="0"/>
                    <w:jc w:val="center"/>
                    <w:rPr>
                      <w:rFonts w:hint="default" w:cs="Times New Roman"/>
                      <w:kern w:val="0"/>
                      <w:sz w:val="21"/>
                      <w:szCs w:val="21"/>
                      <w:lang w:val="en-US" w:eastAsia="zh-CN"/>
                    </w:rPr>
                  </w:pPr>
                  <w:r>
                    <w:rPr>
                      <w:rFonts w:hint="eastAsia" w:cs="Times New Roman"/>
                      <w:kern w:val="0"/>
                      <w:sz w:val="21"/>
                      <w:szCs w:val="21"/>
                      <w:lang w:val="en-US" w:eastAsia="zh-CN"/>
                    </w:rPr>
                    <w:t>造粒废气</w:t>
                  </w:r>
                </w:p>
              </w:tc>
              <w:tc>
                <w:tcPr>
                  <w:tcW w:w="1124" w:type="pct"/>
                  <w:shd w:val="clear" w:color="auto" w:fill="auto"/>
                  <w:vAlign w:val="center"/>
                </w:tcPr>
                <w:p w14:paraId="0D0CC68B">
                  <w:pPr>
                    <w:pStyle w:val="32"/>
                    <w:bidi w:val="0"/>
                    <w:ind w:left="0" w:leftChars="0" w:right="0" w:rightChars="0" w:firstLine="0" w:firstLineChars="0"/>
                    <w:rPr>
                      <w:rFonts w:hint="eastAsia"/>
                      <w:lang w:val="en-US" w:eastAsia="zh-CN"/>
                    </w:rPr>
                  </w:pPr>
                  <w:r>
                    <w:rPr>
                      <w:rFonts w:hint="eastAsia"/>
                      <w:lang w:val="en-US" w:eastAsia="zh-CN"/>
                    </w:rPr>
                    <w:t>袋式除尘器+15米高排气筒DA004排放</w:t>
                  </w:r>
                </w:p>
              </w:tc>
              <w:tc>
                <w:tcPr>
                  <w:tcW w:w="1132" w:type="pct"/>
                  <w:shd w:val="clear" w:color="auto" w:fill="auto"/>
                  <w:vAlign w:val="center"/>
                </w:tcPr>
                <w:p w14:paraId="07B03EDC">
                  <w:pPr>
                    <w:pStyle w:val="32"/>
                    <w:bidi w:val="0"/>
                    <w:ind w:left="0" w:leftChars="0" w:right="0" w:rightChars="0" w:firstLine="0" w:firstLineChars="0"/>
                    <w:rPr>
                      <w:rFonts w:hint="default"/>
                      <w:lang w:val="en-US" w:eastAsia="zh-CN"/>
                    </w:rPr>
                  </w:pPr>
                  <w:r>
                    <w:rPr>
                      <w:rFonts w:hint="eastAsia"/>
                      <w:lang w:val="en-US" w:eastAsia="zh-CN"/>
                    </w:rPr>
                    <w:t>去除此工艺</w:t>
                  </w:r>
                </w:p>
              </w:tc>
              <w:tc>
                <w:tcPr>
                  <w:tcW w:w="515" w:type="pct"/>
                  <w:vAlign w:val="center"/>
                </w:tcPr>
                <w:p w14:paraId="7AF147B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无</w:t>
                  </w:r>
                </w:p>
              </w:tc>
              <w:tc>
                <w:tcPr>
                  <w:tcW w:w="1328" w:type="pct"/>
                  <w:tcBorders>
                    <w:right w:val="single" w:color="000000" w:sz="8" w:space="0"/>
                  </w:tcBorders>
                  <w:shd w:val="clear" w:color="auto" w:fill="auto"/>
                  <w:vAlign w:val="center"/>
                </w:tcPr>
                <w:p w14:paraId="0F929A9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w:t>
                  </w:r>
                </w:p>
              </w:tc>
            </w:tr>
            <w:tr w14:paraId="766CD6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000" w:type="pct"/>
                  <w:gridSpan w:val="6"/>
                  <w:tcBorders>
                    <w:left w:val="single" w:color="000000" w:sz="8" w:space="0"/>
                    <w:right w:val="single" w:color="000000" w:sz="8" w:space="0"/>
                  </w:tcBorders>
                  <w:shd w:val="clear" w:color="auto" w:fill="auto"/>
                  <w:vAlign w:val="center"/>
                </w:tcPr>
                <w:p w14:paraId="54E49E8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二、水污染源</w:t>
                  </w:r>
                </w:p>
              </w:tc>
            </w:tr>
            <w:tr w14:paraId="53960C2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7" w:type="pct"/>
                  <w:tcBorders>
                    <w:left w:val="single" w:color="000000" w:sz="8" w:space="0"/>
                    <w:bottom w:val="single" w:color="auto" w:sz="4" w:space="0"/>
                  </w:tcBorders>
                  <w:shd w:val="clear" w:color="auto" w:fill="auto"/>
                  <w:vAlign w:val="center"/>
                </w:tcPr>
                <w:p w14:paraId="7061062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1</w:t>
                  </w:r>
                </w:p>
              </w:tc>
              <w:tc>
                <w:tcPr>
                  <w:tcW w:w="641" w:type="pct"/>
                  <w:tcBorders>
                    <w:bottom w:val="single" w:color="auto" w:sz="4" w:space="0"/>
                  </w:tcBorders>
                  <w:shd w:val="clear" w:color="auto" w:fill="auto"/>
                  <w:vAlign w:val="center"/>
                </w:tcPr>
                <w:p w14:paraId="00BFACE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雨污分流</w:t>
                  </w:r>
                </w:p>
              </w:tc>
              <w:tc>
                <w:tcPr>
                  <w:tcW w:w="1124" w:type="pct"/>
                  <w:tcBorders>
                    <w:bottom w:val="single" w:color="auto" w:sz="4" w:space="0"/>
                  </w:tcBorders>
                  <w:shd w:val="clear" w:color="auto" w:fill="auto"/>
                  <w:vAlign w:val="center"/>
                </w:tcPr>
                <w:p w14:paraId="36A3B50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雨污分流管道、排污口规范化</w:t>
                  </w:r>
                </w:p>
              </w:tc>
              <w:tc>
                <w:tcPr>
                  <w:tcW w:w="1132" w:type="pct"/>
                  <w:tcBorders>
                    <w:bottom w:val="single" w:color="auto" w:sz="4" w:space="0"/>
                  </w:tcBorders>
                  <w:shd w:val="clear" w:color="auto" w:fill="auto"/>
                  <w:vAlign w:val="center"/>
                </w:tcPr>
                <w:p w14:paraId="72E2990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雨污分流管道、排污口规范化</w:t>
                  </w:r>
                </w:p>
              </w:tc>
              <w:tc>
                <w:tcPr>
                  <w:tcW w:w="515" w:type="pct"/>
                  <w:tcBorders>
                    <w:bottom w:val="single" w:color="auto" w:sz="4" w:space="0"/>
                  </w:tcBorders>
                  <w:vAlign w:val="center"/>
                </w:tcPr>
                <w:p w14:paraId="0BD23192">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落实</w:t>
                  </w:r>
                </w:p>
              </w:tc>
              <w:tc>
                <w:tcPr>
                  <w:tcW w:w="1328" w:type="pct"/>
                  <w:tcBorders>
                    <w:bottom w:val="single" w:color="auto" w:sz="4" w:space="0"/>
                    <w:right w:val="single" w:color="000000" w:sz="8" w:space="0"/>
                  </w:tcBorders>
                  <w:shd w:val="clear" w:color="auto" w:fill="auto"/>
                  <w:vAlign w:val="center"/>
                </w:tcPr>
                <w:p w14:paraId="4666424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措施到位</w:t>
                  </w:r>
                </w:p>
              </w:tc>
            </w:tr>
            <w:tr w14:paraId="6720B2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7" w:type="pct"/>
                  <w:tcBorders>
                    <w:left w:val="single" w:color="000000" w:sz="8" w:space="0"/>
                    <w:bottom w:val="single" w:color="auto" w:sz="4" w:space="0"/>
                  </w:tcBorders>
                  <w:shd w:val="clear" w:color="auto" w:fill="auto"/>
                  <w:vAlign w:val="center"/>
                </w:tcPr>
                <w:p w14:paraId="072DAE1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2</w:t>
                  </w:r>
                </w:p>
              </w:tc>
              <w:tc>
                <w:tcPr>
                  <w:tcW w:w="641" w:type="pct"/>
                  <w:tcBorders>
                    <w:bottom w:val="single" w:color="auto" w:sz="4" w:space="0"/>
                  </w:tcBorders>
                  <w:shd w:val="clear" w:color="auto" w:fill="auto"/>
                  <w:vAlign w:val="center"/>
                </w:tcPr>
                <w:p w14:paraId="005094AF">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eastAsiaTheme="minorEastAsia"/>
                      <w:color w:val="auto"/>
                      <w:sz w:val="21"/>
                      <w:szCs w:val="21"/>
                    </w:rPr>
                    <w:t>生活污水</w:t>
                  </w:r>
                </w:p>
              </w:tc>
              <w:tc>
                <w:tcPr>
                  <w:tcW w:w="1124" w:type="pct"/>
                  <w:shd w:val="clear" w:color="auto" w:fill="auto"/>
                  <w:vAlign w:val="center"/>
                </w:tcPr>
                <w:p w14:paraId="3ABAF65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sz w:val="21"/>
                      <w:szCs w:val="21"/>
                      <w:lang w:eastAsia="zh-CN"/>
                    </w:rPr>
                    <w:t>通过化粪池处理后</w:t>
                  </w:r>
                  <w:r>
                    <w:rPr>
                      <w:rFonts w:hint="eastAsia" w:cs="Times New Roman" w:eastAsiaTheme="minorEastAsia"/>
                      <w:color w:val="auto"/>
                      <w:sz w:val="21"/>
                      <w:szCs w:val="21"/>
                      <w:lang w:val="en-US" w:eastAsia="zh-CN"/>
                    </w:rPr>
                    <w:t>农田施肥</w:t>
                  </w:r>
                </w:p>
              </w:tc>
              <w:tc>
                <w:tcPr>
                  <w:tcW w:w="1132" w:type="pct"/>
                  <w:shd w:val="clear" w:color="auto" w:fill="auto"/>
                  <w:vAlign w:val="center"/>
                </w:tcPr>
                <w:p w14:paraId="5F6D3AD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eastAsiaTheme="minorEastAsia"/>
                      <w:color w:val="auto"/>
                      <w:sz w:val="21"/>
                      <w:szCs w:val="21"/>
                      <w:lang w:eastAsia="zh-CN"/>
                    </w:rPr>
                    <w:t>通过化粪池处理后</w:t>
                  </w:r>
                  <w:r>
                    <w:rPr>
                      <w:rFonts w:hint="eastAsia" w:cs="Times New Roman" w:eastAsiaTheme="minorEastAsia"/>
                      <w:color w:val="auto"/>
                      <w:sz w:val="21"/>
                      <w:szCs w:val="21"/>
                      <w:lang w:val="en-US" w:eastAsia="zh-CN"/>
                    </w:rPr>
                    <w:t>农田施肥</w:t>
                  </w:r>
                </w:p>
              </w:tc>
              <w:tc>
                <w:tcPr>
                  <w:tcW w:w="515" w:type="pct"/>
                  <w:vAlign w:val="center"/>
                </w:tcPr>
                <w:p w14:paraId="50B59B2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落实</w:t>
                  </w:r>
                </w:p>
              </w:tc>
              <w:tc>
                <w:tcPr>
                  <w:tcW w:w="1328" w:type="pct"/>
                  <w:tcBorders>
                    <w:right w:val="single" w:color="000000" w:sz="8" w:space="0"/>
                  </w:tcBorders>
                  <w:shd w:val="clear" w:color="auto" w:fill="auto"/>
                  <w:vAlign w:val="center"/>
                </w:tcPr>
                <w:p w14:paraId="2FEC43F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lang w:eastAsia="zh-CN"/>
                    </w:rPr>
                    <w:t>通过化粪池处理后</w:t>
                  </w:r>
                  <w:r>
                    <w:rPr>
                      <w:rFonts w:hint="eastAsia" w:cs="Times New Roman" w:eastAsiaTheme="minorEastAsia"/>
                      <w:color w:val="auto"/>
                      <w:sz w:val="21"/>
                      <w:szCs w:val="21"/>
                      <w:lang w:val="en-US" w:eastAsia="zh-CN"/>
                    </w:rPr>
                    <w:t>农田施肥</w:t>
                  </w:r>
                </w:p>
              </w:tc>
            </w:tr>
            <w:tr w14:paraId="60D133A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000" w:type="pct"/>
                  <w:gridSpan w:val="6"/>
                  <w:tcBorders>
                    <w:left w:val="single" w:color="000000" w:sz="8" w:space="0"/>
                    <w:bottom w:val="single" w:color="auto" w:sz="4" w:space="0"/>
                    <w:right w:val="single" w:color="000000" w:sz="8" w:space="0"/>
                  </w:tcBorders>
                  <w:shd w:val="clear" w:color="auto" w:fill="auto"/>
                  <w:vAlign w:val="center"/>
                </w:tcPr>
                <w:p w14:paraId="344873F0">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三、噪声</w:t>
                  </w:r>
                </w:p>
              </w:tc>
            </w:tr>
            <w:tr w14:paraId="532229F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7" w:type="pct"/>
                  <w:tcBorders>
                    <w:left w:val="single" w:color="000000" w:sz="8" w:space="0"/>
                    <w:bottom w:val="single" w:color="auto" w:sz="4" w:space="0"/>
                  </w:tcBorders>
                  <w:shd w:val="clear" w:color="auto" w:fill="auto"/>
                  <w:vAlign w:val="center"/>
                </w:tcPr>
                <w:p w14:paraId="202265F3">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1</w:t>
                  </w:r>
                </w:p>
              </w:tc>
              <w:tc>
                <w:tcPr>
                  <w:tcW w:w="641" w:type="pct"/>
                  <w:tcBorders>
                    <w:bottom w:val="single" w:color="auto" w:sz="4" w:space="0"/>
                  </w:tcBorders>
                  <w:shd w:val="clear" w:color="auto" w:fill="auto"/>
                  <w:vAlign w:val="center"/>
                </w:tcPr>
                <w:p w14:paraId="659F2BC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噪声</w:t>
                  </w:r>
                </w:p>
              </w:tc>
              <w:tc>
                <w:tcPr>
                  <w:tcW w:w="1124" w:type="pct"/>
                  <w:tcBorders>
                    <w:bottom w:val="single" w:color="auto" w:sz="4" w:space="0"/>
                  </w:tcBorders>
                  <w:shd w:val="clear" w:color="auto" w:fill="auto"/>
                  <w:vAlign w:val="center"/>
                </w:tcPr>
                <w:p w14:paraId="6F40AF0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选用低噪声设备；将噪声大的设备设置在车间中央、高噪声设备安装时采用减振垫，生产时不开门窗；加强生产设备的维护保养。</w:t>
                  </w:r>
                </w:p>
              </w:tc>
              <w:tc>
                <w:tcPr>
                  <w:tcW w:w="1132" w:type="pct"/>
                  <w:tcBorders>
                    <w:bottom w:val="single" w:color="auto" w:sz="4" w:space="0"/>
                  </w:tcBorders>
                  <w:shd w:val="clear" w:color="auto" w:fill="auto"/>
                  <w:vAlign w:val="center"/>
                </w:tcPr>
                <w:p w14:paraId="1C113B5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default" w:ascii="Times New Roman" w:hAnsi="Times New Roman" w:cs="Times New Roman" w:eastAsiaTheme="minorEastAsia"/>
                      <w:color w:val="auto"/>
                      <w:sz w:val="21"/>
                      <w:szCs w:val="21"/>
                    </w:rPr>
                    <w:t>选用低噪声设备；将噪声大的设备设置在车间中央、高噪声设备安装时采用减振垫，生产时不开门窗；加强生产设备的维护保养。</w:t>
                  </w:r>
                </w:p>
              </w:tc>
              <w:tc>
                <w:tcPr>
                  <w:tcW w:w="515" w:type="pct"/>
                  <w:tcBorders>
                    <w:bottom w:val="single" w:color="auto" w:sz="4" w:space="0"/>
                  </w:tcBorders>
                  <w:vAlign w:val="center"/>
                </w:tcPr>
                <w:p w14:paraId="7C09899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落实</w:t>
                  </w:r>
                </w:p>
              </w:tc>
              <w:tc>
                <w:tcPr>
                  <w:tcW w:w="1328" w:type="pct"/>
                  <w:tcBorders>
                    <w:bottom w:val="single" w:color="auto" w:sz="4" w:space="0"/>
                    <w:right w:val="single" w:color="000000" w:sz="8" w:space="0"/>
                  </w:tcBorders>
                  <w:shd w:val="clear" w:color="auto" w:fill="auto"/>
                  <w:vAlign w:val="center"/>
                </w:tcPr>
                <w:p w14:paraId="195AD02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符合</w:t>
                  </w:r>
                  <w:r>
                    <w:rPr>
                      <w:rFonts w:hint="default" w:ascii="Times New Roman" w:hAnsi="Times New Roman" w:cs="Times New Roman" w:eastAsiaTheme="minorEastAsia"/>
                      <w:color w:val="auto"/>
                      <w:sz w:val="21"/>
                      <w:szCs w:val="21"/>
                    </w:rPr>
                    <w:t>《工业企业厂界环境噪声排放标准》（GB12348-2008）中</w:t>
                  </w:r>
                  <w:r>
                    <w:rPr>
                      <w:rFonts w:hint="eastAsia" w:cs="Times New Roman" w:eastAsiaTheme="minorEastAsia"/>
                      <w:color w:val="auto"/>
                      <w:sz w:val="21"/>
                      <w:szCs w:val="21"/>
                      <w:lang w:val="en-US" w:eastAsia="zh-CN"/>
                    </w:rPr>
                    <w:t>2</w:t>
                  </w:r>
                  <w:r>
                    <w:rPr>
                      <w:rFonts w:hint="default" w:ascii="Times New Roman" w:hAnsi="Times New Roman" w:cs="Times New Roman" w:eastAsiaTheme="minorEastAsia"/>
                      <w:color w:val="auto"/>
                      <w:sz w:val="21"/>
                      <w:szCs w:val="21"/>
                    </w:rPr>
                    <w:t>类标准</w:t>
                  </w:r>
                </w:p>
              </w:tc>
            </w:tr>
            <w:tr w14:paraId="0AD0F94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5000" w:type="pct"/>
                  <w:gridSpan w:val="6"/>
                  <w:tcBorders>
                    <w:left w:val="single" w:color="000000" w:sz="8" w:space="0"/>
                    <w:bottom w:val="single" w:color="auto" w:sz="4" w:space="0"/>
                    <w:right w:val="single" w:color="000000" w:sz="8" w:space="0"/>
                  </w:tcBorders>
                  <w:shd w:val="clear" w:color="auto" w:fill="auto"/>
                  <w:vAlign w:val="center"/>
                </w:tcPr>
                <w:p w14:paraId="46145F3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四、固体废物</w:t>
                  </w:r>
                </w:p>
              </w:tc>
            </w:tr>
            <w:tr w14:paraId="242E6E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7" w:type="pct"/>
                  <w:tcBorders>
                    <w:left w:val="single" w:color="000000" w:sz="8" w:space="0"/>
                    <w:bottom w:val="single" w:color="auto" w:sz="4" w:space="0"/>
                  </w:tcBorders>
                  <w:shd w:val="clear" w:color="auto" w:fill="auto"/>
                  <w:vAlign w:val="center"/>
                </w:tcPr>
                <w:p w14:paraId="50EEE29D">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1</w:t>
                  </w:r>
                </w:p>
              </w:tc>
              <w:tc>
                <w:tcPr>
                  <w:tcW w:w="641" w:type="pct"/>
                  <w:tcBorders>
                    <w:bottom w:val="single" w:color="auto" w:sz="4" w:space="0"/>
                  </w:tcBorders>
                  <w:shd w:val="clear" w:color="auto" w:fill="auto"/>
                  <w:vAlign w:val="center"/>
                </w:tcPr>
                <w:p w14:paraId="2B185A5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生活垃圾</w:t>
                  </w:r>
                </w:p>
              </w:tc>
              <w:tc>
                <w:tcPr>
                  <w:tcW w:w="1124" w:type="pct"/>
                  <w:shd w:val="clear" w:color="auto" w:fill="auto"/>
                  <w:vAlign w:val="center"/>
                </w:tcPr>
                <w:p w14:paraId="0D64476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环卫部门收集处置</w:t>
                  </w:r>
                </w:p>
              </w:tc>
              <w:tc>
                <w:tcPr>
                  <w:tcW w:w="1132" w:type="pct"/>
                  <w:shd w:val="clear" w:color="auto" w:fill="auto"/>
                  <w:vAlign w:val="center"/>
                </w:tcPr>
                <w:p w14:paraId="708D8AE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环卫部门收集处置</w:t>
                  </w:r>
                </w:p>
              </w:tc>
              <w:tc>
                <w:tcPr>
                  <w:tcW w:w="515" w:type="pct"/>
                  <w:tcBorders>
                    <w:bottom w:val="single" w:color="auto" w:sz="4" w:space="0"/>
                  </w:tcBorders>
                  <w:vAlign w:val="center"/>
                </w:tcPr>
                <w:p w14:paraId="67D5A04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落实</w:t>
                  </w:r>
                </w:p>
              </w:tc>
              <w:tc>
                <w:tcPr>
                  <w:tcW w:w="1328" w:type="pct"/>
                  <w:vMerge w:val="restart"/>
                  <w:tcBorders>
                    <w:right w:val="single" w:color="000000" w:sz="8" w:space="0"/>
                  </w:tcBorders>
                  <w:shd w:val="clear" w:color="auto" w:fill="auto"/>
                  <w:vAlign w:val="center"/>
                </w:tcPr>
                <w:p w14:paraId="0A55259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各类固废均得到妥善处置</w:t>
                  </w:r>
                </w:p>
              </w:tc>
            </w:tr>
            <w:tr w14:paraId="58A5E47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7" w:type="pct"/>
                  <w:tcBorders>
                    <w:left w:val="single" w:color="000000" w:sz="8" w:space="0"/>
                    <w:bottom w:val="single" w:color="auto" w:sz="4" w:space="0"/>
                  </w:tcBorders>
                  <w:shd w:val="clear" w:color="auto" w:fill="auto"/>
                  <w:vAlign w:val="center"/>
                </w:tcPr>
                <w:p w14:paraId="59EBD82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2</w:t>
                  </w:r>
                </w:p>
              </w:tc>
              <w:tc>
                <w:tcPr>
                  <w:tcW w:w="641" w:type="pct"/>
                  <w:tcBorders>
                    <w:bottom w:val="single" w:color="auto" w:sz="4" w:space="0"/>
                  </w:tcBorders>
                  <w:shd w:val="clear" w:color="auto" w:fill="auto"/>
                  <w:vAlign w:val="center"/>
                </w:tcPr>
                <w:p w14:paraId="30187161">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cs="Times New Roman" w:eastAsiaTheme="minorEastAsia"/>
                      <w:color w:val="auto"/>
                      <w:sz w:val="21"/>
                      <w:szCs w:val="21"/>
                      <w:lang w:val="en-US" w:eastAsia="zh-CN"/>
                    </w:rPr>
                    <w:t>收集粉尘</w:t>
                  </w:r>
                  <w:r>
                    <w:rPr>
                      <w:rFonts w:hint="default" w:ascii="Times New Roman" w:hAnsi="Times New Roman" w:cs="Times New Roman" w:eastAsiaTheme="minorEastAsia"/>
                      <w:color w:val="auto"/>
                      <w:sz w:val="21"/>
                      <w:szCs w:val="21"/>
                    </w:rPr>
                    <w:t>，</w:t>
                  </w:r>
                  <w:r>
                    <w:rPr>
                      <w:rFonts w:hint="eastAsia" w:ascii="Times New Roman" w:hAnsi="Times New Roman" w:cs="Times New Roman" w:eastAsiaTheme="minorEastAsia"/>
                      <w:color w:val="auto"/>
                      <w:sz w:val="21"/>
                      <w:szCs w:val="21"/>
                      <w:lang w:eastAsia="zh-CN"/>
                    </w:rPr>
                    <w:t>不合格产品</w:t>
                  </w:r>
                </w:p>
              </w:tc>
              <w:tc>
                <w:tcPr>
                  <w:tcW w:w="1124" w:type="pct"/>
                  <w:shd w:val="clear" w:color="auto" w:fill="auto"/>
                  <w:vAlign w:val="center"/>
                </w:tcPr>
                <w:p w14:paraId="691FDD7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cs="Times New Roman" w:eastAsiaTheme="minorEastAsia"/>
                      <w:color w:val="auto"/>
                      <w:sz w:val="21"/>
                      <w:szCs w:val="21"/>
                      <w:lang w:val="en-US" w:eastAsia="zh-CN"/>
                    </w:rPr>
                    <w:t>回用于生产</w:t>
                  </w:r>
                </w:p>
              </w:tc>
              <w:tc>
                <w:tcPr>
                  <w:tcW w:w="1132" w:type="pct"/>
                  <w:shd w:val="clear" w:color="auto" w:fill="auto"/>
                  <w:vAlign w:val="center"/>
                </w:tcPr>
                <w:p w14:paraId="0EA83EE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cs="Times New Roman" w:eastAsiaTheme="minorEastAsia"/>
                      <w:color w:val="auto"/>
                      <w:sz w:val="21"/>
                      <w:szCs w:val="21"/>
                      <w:lang w:val="en-US" w:eastAsia="zh-CN"/>
                    </w:rPr>
                    <w:t>回用于生产</w:t>
                  </w:r>
                </w:p>
              </w:tc>
              <w:tc>
                <w:tcPr>
                  <w:tcW w:w="515" w:type="pct"/>
                  <w:tcBorders>
                    <w:bottom w:val="single" w:color="auto" w:sz="4" w:space="0"/>
                  </w:tcBorders>
                  <w:vAlign w:val="center"/>
                </w:tcPr>
                <w:p w14:paraId="2C6E4067">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落实</w:t>
                  </w:r>
                </w:p>
              </w:tc>
              <w:tc>
                <w:tcPr>
                  <w:tcW w:w="1328" w:type="pct"/>
                  <w:vMerge w:val="continue"/>
                  <w:tcBorders>
                    <w:right w:val="single" w:color="000000" w:sz="8" w:space="0"/>
                  </w:tcBorders>
                  <w:shd w:val="clear" w:color="auto" w:fill="auto"/>
                  <w:vAlign w:val="center"/>
                </w:tcPr>
                <w:p w14:paraId="5F5AFFFA">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r>
            <w:tr w14:paraId="1A6C2CA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7" w:type="pct"/>
                  <w:tcBorders>
                    <w:left w:val="single" w:color="000000" w:sz="8" w:space="0"/>
                    <w:bottom w:val="single" w:color="auto" w:sz="4" w:space="0"/>
                  </w:tcBorders>
                  <w:shd w:val="clear" w:color="auto" w:fill="auto"/>
                  <w:vAlign w:val="center"/>
                </w:tcPr>
                <w:p w14:paraId="1B88766B">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3</w:t>
                  </w:r>
                </w:p>
              </w:tc>
              <w:tc>
                <w:tcPr>
                  <w:tcW w:w="641" w:type="pct"/>
                  <w:tcBorders>
                    <w:bottom w:val="single" w:color="auto" w:sz="4" w:space="0"/>
                  </w:tcBorders>
                  <w:shd w:val="clear" w:color="auto" w:fill="auto"/>
                  <w:vAlign w:val="center"/>
                </w:tcPr>
                <w:p w14:paraId="5148453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废布袋</w:t>
                  </w:r>
                </w:p>
              </w:tc>
              <w:tc>
                <w:tcPr>
                  <w:tcW w:w="1124" w:type="pct"/>
                  <w:tcBorders>
                    <w:bottom w:val="single" w:color="auto" w:sz="4" w:space="0"/>
                  </w:tcBorders>
                  <w:shd w:val="clear" w:color="auto" w:fill="auto"/>
                  <w:vAlign w:val="center"/>
                </w:tcPr>
                <w:p w14:paraId="403EFB2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eastAsia="zh-CN"/>
                    </w:rPr>
                  </w:pPr>
                  <w:r>
                    <w:rPr>
                      <w:rFonts w:hint="eastAsia" w:cs="Times New Roman" w:eastAsiaTheme="minorEastAsia"/>
                      <w:color w:val="auto"/>
                      <w:sz w:val="21"/>
                      <w:szCs w:val="21"/>
                      <w:lang w:val="en-US" w:eastAsia="zh-CN"/>
                    </w:rPr>
                    <w:t>外售物资回收单位</w:t>
                  </w:r>
                </w:p>
              </w:tc>
              <w:tc>
                <w:tcPr>
                  <w:tcW w:w="1869" w:type="dxa"/>
                  <w:tcBorders>
                    <w:bottom w:val="single" w:color="auto" w:sz="4" w:space="0"/>
                  </w:tcBorders>
                  <w:shd w:val="clear" w:color="auto" w:fill="auto"/>
                  <w:vAlign w:val="center"/>
                </w:tcPr>
                <w:p w14:paraId="382CD74A">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eastAsiaTheme="minorEastAsia"/>
                      <w:color w:val="auto"/>
                      <w:sz w:val="21"/>
                      <w:szCs w:val="21"/>
                    </w:rPr>
                  </w:pPr>
                  <w:r>
                    <w:rPr>
                      <w:rFonts w:hint="eastAsia" w:cs="Times New Roman" w:eastAsiaTheme="minorEastAsia"/>
                      <w:color w:val="auto"/>
                      <w:sz w:val="21"/>
                      <w:szCs w:val="21"/>
                      <w:lang w:val="en-US" w:eastAsia="zh-CN"/>
                    </w:rPr>
                    <w:t>外售物资回收单位</w:t>
                  </w:r>
                </w:p>
              </w:tc>
              <w:tc>
                <w:tcPr>
                  <w:tcW w:w="515" w:type="pct"/>
                  <w:tcBorders>
                    <w:bottom w:val="single" w:color="auto" w:sz="4" w:space="0"/>
                  </w:tcBorders>
                  <w:vAlign w:val="center"/>
                </w:tcPr>
                <w:p w14:paraId="4B2DAB7C">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eastAsia="zh-CN"/>
                    </w:rPr>
                  </w:pPr>
                  <w:r>
                    <w:rPr>
                      <w:rFonts w:hint="eastAsia" w:ascii="Times New Roman" w:hAnsi="Times New Roman" w:cs="Times New Roman" w:eastAsiaTheme="minorEastAsia"/>
                      <w:color w:val="auto"/>
                      <w:sz w:val="21"/>
                      <w:szCs w:val="21"/>
                    </w:rPr>
                    <w:t>落实</w:t>
                  </w:r>
                </w:p>
              </w:tc>
              <w:tc>
                <w:tcPr>
                  <w:tcW w:w="1328" w:type="pct"/>
                  <w:vMerge w:val="continue"/>
                  <w:tcBorders>
                    <w:right w:val="single" w:color="000000" w:sz="8" w:space="0"/>
                  </w:tcBorders>
                  <w:shd w:val="clear" w:color="auto" w:fill="auto"/>
                  <w:vAlign w:val="center"/>
                </w:tcPr>
                <w:p w14:paraId="2709C24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r>
            <w:tr w14:paraId="5DEA128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57" w:type="pct"/>
                  <w:tcBorders>
                    <w:left w:val="single" w:color="000000" w:sz="8" w:space="0"/>
                    <w:bottom w:val="single" w:color="auto" w:sz="4" w:space="0"/>
                  </w:tcBorders>
                  <w:shd w:val="clear" w:color="auto" w:fill="auto"/>
                  <w:vAlign w:val="center"/>
                </w:tcPr>
                <w:p w14:paraId="487177E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4</w:t>
                  </w:r>
                </w:p>
              </w:tc>
              <w:tc>
                <w:tcPr>
                  <w:tcW w:w="641" w:type="pct"/>
                  <w:tcBorders>
                    <w:bottom w:val="single" w:color="auto" w:sz="4" w:space="0"/>
                  </w:tcBorders>
                  <w:shd w:val="clear" w:color="auto" w:fill="auto"/>
                  <w:vAlign w:val="center"/>
                </w:tcPr>
                <w:p w14:paraId="525DDEDA">
                  <w:pPr>
                    <w:keepNext w:val="0"/>
                    <w:keepLines w:val="0"/>
                    <w:suppressLineNumbers w:val="0"/>
                    <w:spacing w:before="0" w:beforeAutospacing="0" w:after="0" w:afterAutospacing="0" w:line="240" w:lineRule="auto"/>
                    <w:ind w:left="0" w:right="0" w:firstLine="0" w:firstLineChars="0"/>
                    <w:jc w:val="center"/>
                    <w:rPr>
                      <w:rFonts w:hint="default" w:cs="Times New Roman" w:eastAsiaTheme="minorEastAsia"/>
                      <w:color w:val="auto"/>
                      <w:sz w:val="21"/>
                      <w:szCs w:val="21"/>
                      <w:lang w:val="en-US" w:eastAsia="zh-CN"/>
                    </w:rPr>
                  </w:pPr>
                  <w:r>
                    <w:rPr>
                      <w:rFonts w:hint="eastAsia" w:cs="Times New Roman" w:eastAsiaTheme="minorEastAsia"/>
                      <w:color w:val="auto"/>
                      <w:sz w:val="21"/>
                      <w:szCs w:val="21"/>
                      <w:lang w:val="en-US" w:eastAsia="zh-CN"/>
                    </w:rPr>
                    <w:t>废包装袋</w:t>
                  </w:r>
                </w:p>
              </w:tc>
              <w:tc>
                <w:tcPr>
                  <w:tcW w:w="1124" w:type="pct"/>
                  <w:tcBorders>
                    <w:bottom w:val="single" w:color="auto" w:sz="4" w:space="0"/>
                  </w:tcBorders>
                  <w:shd w:val="clear" w:color="auto" w:fill="auto"/>
                  <w:vAlign w:val="center"/>
                </w:tcPr>
                <w:p w14:paraId="1BC3B1B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cs="Times New Roman" w:eastAsiaTheme="minorEastAsia"/>
                      <w:color w:val="auto"/>
                      <w:sz w:val="21"/>
                      <w:szCs w:val="21"/>
                      <w:lang w:val="en-US" w:eastAsia="zh-CN"/>
                    </w:rPr>
                    <w:t>外售物资回收单位</w:t>
                  </w:r>
                </w:p>
              </w:tc>
              <w:tc>
                <w:tcPr>
                  <w:tcW w:w="1869" w:type="dxa"/>
                  <w:tcBorders>
                    <w:bottom w:val="single" w:color="auto" w:sz="4" w:space="0"/>
                  </w:tcBorders>
                  <w:shd w:val="clear" w:color="auto" w:fill="auto"/>
                  <w:vAlign w:val="center"/>
                </w:tcPr>
                <w:p w14:paraId="17264BB9">
                  <w:pPr>
                    <w:keepNext w:val="0"/>
                    <w:keepLines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eastAsiaTheme="minorEastAsia"/>
                      <w:color w:val="auto"/>
                      <w:sz w:val="21"/>
                      <w:szCs w:val="21"/>
                      <w:lang w:eastAsia="zh-CN"/>
                    </w:rPr>
                  </w:pPr>
                  <w:r>
                    <w:rPr>
                      <w:rFonts w:hint="eastAsia" w:cs="Times New Roman" w:eastAsiaTheme="minorEastAsia"/>
                      <w:color w:val="auto"/>
                      <w:sz w:val="21"/>
                      <w:szCs w:val="21"/>
                      <w:lang w:val="en-US" w:eastAsia="zh-CN"/>
                    </w:rPr>
                    <w:t>外售物资回收单位</w:t>
                  </w:r>
                </w:p>
              </w:tc>
              <w:tc>
                <w:tcPr>
                  <w:tcW w:w="515" w:type="pct"/>
                  <w:tcBorders>
                    <w:bottom w:val="single" w:color="auto" w:sz="4" w:space="0"/>
                  </w:tcBorders>
                  <w:vAlign w:val="center"/>
                </w:tcPr>
                <w:p w14:paraId="5E67EC8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eastAsia="zh-CN"/>
                    </w:rPr>
                  </w:pPr>
                  <w:r>
                    <w:rPr>
                      <w:rFonts w:hint="eastAsia" w:ascii="Times New Roman" w:hAnsi="Times New Roman" w:cs="Times New Roman" w:eastAsiaTheme="minorEastAsia"/>
                      <w:color w:val="auto"/>
                      <w:sz w:val="21"/>
                      <w:szCs w:val="21"/>
                    </w:rPr>
                    <w:t>落实</w:t>
                  </w:r>
                </w:p>
              </w:tc>
              <w:tc>
                <w:tcPr>
                  <w:tcW w:w="1328" w:type="pct"/>
                  <w:vMerge w:val="continue"/>
                  <w:tcBorders>
                    <w:right w:val="single" w:color="000000" w:sz="8" w:space="0"/>
                  </w:tcBorders>
                  <w:shd w:val="clear" w:color="auto" w:fill="auto"/>
                  <w:vAlign w:val="center"/>
                </w:tcPr>
                <w:p w14:paraId="74BB8A1F">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r>
            <w:tr w14:paraId="66BD25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21" w:hRule="atLeast"/>
                <w:jc w:val="center"/>
              </w:trPr>
              <w:tc>
                <w:tcPr>
                  <w:tcW w:w="257" w:type="pct"/>
                  <w:tcBorders>
                    <w:left w:val="single" w:color="000000" w:sz="8" w:space="0"/>
                    <w:bottom w:val="single" w:color="auto" w:sz="4" w:space="0"/>
                  </w:tcBorders>
                  <w:shd w:val="clear" w:color="auto" w:fill="auto"/>
                  <w:vAlign w:val="center"/>
                </w:tcPr>
                <w:p w14:paraId="029F5D7E">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eastAsia="zh-CN"/>
                    </w:rPr>
                  </w:pPr>
                  <w:r>
                    <w:rPr>
                      <w:rFonts w:hint="eastAsia" w:cs="Times New Roman" w:eastAsiaTheme="minorEastAsia"/>
                      <w:color w:val="auto"/>
                      <w:sz w:val="21"/>
                      <w:szCs w:val="21"/>
                      <w:lang w:val="en-US" w:eastAsia="zh-CN"/>
                    </w:rPr>
                    <w:t>5</w:t>
                  </w:r>
                </w:p>
              </w:tc>
              <w:tc>
                <w:tcPr>
                  <w:tcW w:w="641" w:type="pct"/>
                  <w:shd w:val="clear" w:color="auto" w:fill="auto"/>
                  <w:vAlign w:val="center"/>
                </w:tcPr>
                <w:p w14:paraId="676F5EF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eastAsia="zh-CN"/>
                    </w:rPr>
                  </w:pPr>
                  <w:r>
                    <w:rPr>
                      <w:rFonts w:hint="eastAsia" w:cs="Times New Roman" w:eastAsiaTheme="minorEastAsia"/>
                      <w:color w:val="auto"/>
                      <w:sz w:val="21"/>
                      <w:szCs w:val="21"/>
                      <w:lang w:val="en-US" w:eastAsia="zh-CN"/>
                    </w:rPr>
                    <w:t>一般固废间</w:t>
                  </w:r>
                </w:p>
              </w:tc>
              <w:tc>
                <w:tcPr>
                  <w:tcW w:w="1124" w:type="pct"/>
                  <w:shd w:val="clear" w:color="auto" w:fill="auto"/>
                  <w:vAlign w:val="center"/>
                </w:tcPr>
                <w:p w14:paraId="0226D60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要求新建</w:t>
                  </w:r>
                  <w:r>
                    <w:rPr>
                      <w:rFonts w:hint="eastAsia" w:cs="Times New Roman" w:eastAsiaTheme="minorEastAsia"/>
                      <w:color w:val="auto"/>
                      <w:sz w:val="21"/>
                      <w:szCs w:val="21"/>
                      <w:lang w:val="en-US" w:eastAsia="zh-CN"/>
                    </w:rPr>
                    <w:t>一般固废间</w:t>
                  </w:r>
                  <w:r>
                    <w:rPr>
                      <w:rFonts w:hint="eastAsia" w:ascii="Times New Roman" w:hAnsi="Times New Roman" w:cs="Times New Roman" w:eastAsiaTheme="minorEastAsia"/>
                      <w:color w:val="auto"/>
                      <w:sz w:val="21"/>
                      <w:szCs w:val="21"/>
                      <w:lang w:val="en-US" w:eastAsia="zh-CN"/>
                    </w:rPr>
                    <w:t>5</w:t>
                  </w:r>
                  <w:r>
                    <w:rPr>
                      <w:rFonts w:hint="eastAsia" w:ascii="Times New Roman" w:hAnsi="Times New Roman" w:cs="Times New Roman" w:eastAsiaTheme="minorEastAsia"/>
                      <w:color w:val="auto"/>
                      <w:sz w:val="21"/>
                      <w:szCs w:val="21"/>
                    </w:rPr>
                    <w:t>0㎡</w:t>
                  </w:r>
                </w:p>
              </w:tc>
              <w:tc>
                <w:tcPr>
                  <w:tcW w:w="1132" w:type="pct"/>
                  <w:shd w:val="clear" w:color="auto" w:fill="auto"/>
                  <w:vAlign w:val="center"/>
                </w:tcPr>
                <w:p w14:paraId="058C8916">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lang w:eastAsia="zh-CN"/>
                    </w:rPr>
                  </w:pPr>
                  <w:r>
                    <w:rPr>
                      <w:rFonts w:hint="eastAsia" w:ascii="Times New Roman" w:hAnsi="Times New Roman" w:cs="Times New Roman" w:eastAsiaTheme="minorEastAsia"/>
                      <w:color w:val="auto"/>
                      <w:sz w:val="21"/>
                      <w:szCs w:val="21"/>
                      <w:lang w:eastAsia="zh-CN"/>
                    </w:rPr>
                    <w:t>已建设</w:t>
                  </w:r>
                </w:p>
              </w:tc>
              <w:tc>
                <w:tcPr>
                  <w:tcW w:w="515" w:type="pct"/>
                  <w:vAlign w:val="center"/>
                </w:tcPr>
                <w:p w14:paraId="0A4BAB38">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r>
                    <w:rPr>
                      <w:rFonts w:hint="eastAsia" w:ascii="Times New Roman" w:hAnsi="Times New Roman" w:cs="Times New Roman" w:eastAsiaTheme="minorEastAsia"/>
                      <w:color w:val="auto"/>
                      <w:sz w:val="21"/>
                      <w:szCs w:val="21"/>
                    </w:rPr>
                    <w:t>落实</w:t>
                  </w:r>
                </w:p>
              </w:tc>
              <w:tc>
                <w:tcPr>
                  <w:tcW w:w="1328" w:type="pct"/>
                  <w:vMerge w:val="continue"/>
                  <w:tcBorders>
                    <w:right w:val="single" w:color="000000" w:sz="8" w:space="0"/>
                  </w:tcBorders>
                  <w:shd w:val="clear" w:color="auto" w:fill="auto"/>
                  <w:vAlign w:val="center"/>
                </w:tcPr>
                <w:p w14:paraId="72E99644">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cs="Times New Roman" w:eastAsiaTheme="minorEastAsia"/>
                      <w:color w:val="auto"/>
                      <w:sz w:val="21"/>
                      <w:szCs w:val="21"/>
                    </w:rPr>
                  </w:pPr>
                </w:p>
              </w:tc>
            </w:tr>
          </w:tbl>
          <w:p w14:paraId="6D7A9FEB">
            <w:pPr>
              <w:keepNext w:val="0"/>
              <w:keepLines w:val="0"/>
              <w:suppressLineNumbers w:val="0"/>
              <w:tabs>
                <w:tab w:val="left" w:pos="630"/>
              </w:tabs>
              <w:spacing w:before="0" w:beforeAutospacing="0" w:after="0" w:afterAutospacing="0" w:line="360" w:lineRule="auto"/>
              <w:ind w:left="0" w:leftChars="0" w:right="0" w:firstLine="0" w:firstLineChars="0"/>
              <w:jc w:val="center"/>
              <w:rPr>
                <w:rFonts w:hint="eastAsia" w:ascii="Times New Roman" w:hAnsi="Times New Roman" w:eastAsia="宋体" w:cs="Times New Roman"/>
                <w:b/>
                <w:bCs/>
                <w:sz w:val="24"/>
                <w:szCs w:val="24"/>
              </w:rPr>
            </w:pPr>
          </w:p>
          <w:p w14:paraId="39543AFA">
            <w:pPr>
              <w:keepNext w:val="0"/>
              <w:keepLines w:val="0"/>
              <w:suppressLineNumbers w:val="0"/>
              <w:tabs>
                <w:tab w:val="left" w:pos="630"/>
              </w:tabs>
              <w:spacing w:before="0" w:beforeAutospacing="0" w:after="0" w:afterAutospacing="0" w:line="360" w:lineRule="auto"/>
              <w:ind w:left="0" w:leftChars="0" w:right="0" w:firstLine="0" w:firstLineChars="0"/>
              <w:jc w:val="center"/>
              <w:rPr>
                <w:rFonts w:hint="eastAsia" w:ascii="Times New Roman" w:hAnsi="Times New Roman" w:eastAsia="宋体" w:cs="Times New Roman"/>
                <w:b/>
                <w:bCs/>
                <w:sz w:val="24"/>
                <w:szCs w:val="24"/>
              </w:rPr>
            </w:pPr>
          </w:p>
          <w:p w14:paraId="70B7C2DA">
            <w:pPr>
              <w:keepNext w:val="0"/>
              <w:keepLines w:val="0"/>
              <w:widowControl/>
              <w:suppressLineNumbers w:val="0"/>
              <w:adjustRightInd w:val="0"/>
              <w:snapToGrid w:val="0"/>
              <w:spacing w:before="0" w:beforeAutospacing="0" w:after="200" w:afterAutospacing="0" w:line="360" w:lineRule="exact"/>
              <w:ind w:left="0" w:right="0"/>
              <w:jc w:val="left"/>
              <w:rPr>
                <w:rFonts w:hint="default" w:ascii="Tahoma" w:hAnsi="Tahoma" w:eastAsia="仿宋_GB2312" w:cs="Times New Roman"/>
                <w:color w:val="000000"/>
                <w:kern w:val="0"/>
                <w:sz w:val="24"/>
                <w:szCs w:val="24"/>
              </w:rPr>
            </w:pPr>
          </w:p>
        </w:tc>
      </w:tr>
    </w:tbl>
    <w:p w14:paraId="0312FA6F">
      <w:pPr>
        <w:widowControl/>
        <w:adjustRightInd w:val="0"/>
        <w:snapToGrid w:val="0"/>
        <w:spacing w:after="200" w:line="360" w:lineRule="auto"/>
        <w:jc w:val="left"/>
        <w:rPr>
          <w:rFonts w:ascii="Tahoma" w:hAnsi="Tahoma" w:eastAsia="仿宋_GB2312" w:cs="Times New Roman"/>
          <w:color w:val="000000"/>
          <w:kern w:val="0"/>
          <w:sz w:val="24"/>
          <w:szCs w:val="24"/>
        </w:rPr>
      </w:pPr>
    </w:p>
    <w:p w14:paraId="24BE0D15">
      <w:pPr>
        <w:pStyle w:val="6"/>
        <w:bidi w:val="0"/>
      </w:pPr>
      <w:r>
        <w:t>表</w:t>
      </w:r>
      <w:r>
        <w:rPr>
          <w:rFonts w:hint="eastAsia"/>
        </w:rPr>
        <w:t>四</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72AFD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5" w:hRule="atLeast"/>
          <w:jc w:val="center"/>
        </w:trPr>
        <w:tc>
          <w:tcPr>
            <w:tcW w:w="8924" w:type="dxa"/>
          </w:tcPr>
          <w:p w14:paraId="78C8FBE2">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建设项目环境影响报告表主要结论及审批部门审批决定：</w:t>
            </w:r>
          </w:p>
          <w:p w14:paraId="3A6C187F">
            <w:pPr>
              <w:pStyle w:val="7"/>
              <w:suppressLineNumbers w:val="0"/>
              <w:bidi w:val="0"/>
              <w:spacing w:before="0" w:beforeAutospacing="0" w:after="0" w:afterAutospacing="0"/>
              <w:ind w:left="0" w:right="0"/>
              <w:rPr>
                <w:rFonts w:hint="default"/>
              </w:rPr>
            </w:pPr>
            <w:r>
              <w:rPr>
                <w:rFonts w:hint="eastAsia"/>
              </w:rPr>
              <w:t>4.1环境影响报告表主要结论</w:t>
            </w:r>
          </w:p>
          <w:p w14:paraId="798D1D12">
            <w:pPr>
              <w:keepNext w:val="0"/>
              <w:keepLines w:val="0"/>
              <w:widowControl/>
              <w:suppressLineNumbers w:val="0"/>
              <w:adjustRightInd w:val="0"/>
              <w:snapToGrid w:val="0"/>
              <w:spacing w:before="48" w:beforeLines="20" w:beforeAutospacing="0" w:after="0" w:afterAutospacing="0" w:line="360" w:lineRule="auto"/>
              <w:ind w:left="0" w:right="0"/>
              <w:jc w:val="center"/>
              <w:rPr>
                <w:rFonts w:hint="eastAsia" w:cs="Times New Roman" w:asciiTheme="minorEastAsia" w:hAnsiTheme="minorEastAsia"/>
                <w:b/>
                <w:color w:val="000000"/>
                <w:kern w:val="0"/>
                <w:sz w:val="24"/>
                <w:szCs w:val="24"/>
              </w:rPr>
            </w:pPr>
            <w:r>
              <w:rPr>
                <w:rFonts w:hint="eastAsia" w:cs="Times New Roman" w:asciiTheme="minorEastAsia" w:hAnsiTheme="minorEastAsia"/>
                <w:b/>
                <w:color w:val="000000"/>
                <w:kern w:val="0"/>
                <w:sz w:val="24"/>
                <w:szCs w:val="24"/>
              </w:rPr>
              <w:t>表4</w:t>
            </w:r>
            <w:r>
              <w:rPr>
                <w:rFonts w:hint="eastAsia" w:cs="Times New Roman" w:asciiTheme="minorEastAsia" w:hAnsiTheme="minorEastAsia"/>
                <w:b/>
                <w:color w:val="000000"/>
                <w:kern w:val="0"/>
                <w:sz w:val="24"/>
                <w:szCs w:val="24"/>
                <w:lang w:val="en-US" w:eastAsia="zh-CN"/>
              </w:rPr>
              <w:t>.1</w:t>
            </w:r>
            <w:r>
              <w:rPr>
                <w:rFonts w:hint="eastAsia" w:cs="Times New Roman" w:asciiTheme="minorEastAsia" w:hAnsiTheme="minorEastAsia"/>
                <w:b/>
                <w:color w:val="000000"/>
                <w:kern w:val="0"/>
                <w:sz w:val="24"/>
                <w:szCs w:val="24"/>
              </w:rPr>
              <w:t>-1 环境影响报告表落实情况一览表</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
              <w:gridCol w:w="1196"/>
              <w:gridCol w:w="6610"/>
            </w:tblGrid>
            <w:tr w14:paraId="3075F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0" w:type="auto"/>
                  <w:vAlign w:val="center"/>
                </w:tcPr>
                <w:p w14:paraId="688A871C">
                  <w:pPr>
                    <w:pStyle w:val="32"/>
                    <w:keepNext w:val="0"/>
                    <w:keepLines w:val="0"/>
                    <w:suppressLineNumbers w:val="0"/>
                    <w:bidi w:val="0"/>
                    <w:spacing w:before="0" w:beforeAutospacing="0" w:after="0" w:afterAutospacing="0"/>
                    <w:ind w:left="0" w:right="0"/>
                    <w:rPr>
                      <w:rFonts w:hint="default"/>
                    </w:rPr>
                  </w:pPr>
                  <w:r>
                    <w:rPr>
                      <w:rFonts w:hint="eastAsia"/>
                    </w:rPr>
                    <w:t>序号</w:t>
                  </w:r>
                </w:p>
              </w:tc>
              <w:tc>
                <w:tcPr>
                  <w:tcW w:w="1196" w:type="dxa"/>
                  <w:vAlign w:val="center"/>
                </w:tcPr>
                <w:p w14:paraId="6A77C8BB">
                  <w:pPr>
                    <w:pStyle w:val="32"/>
                    <w:keepNext w:val="0"/>
                    <w:keepLines w:val="0"/>
                    <w:suppressLineNumbers w:val="0"/>
                    <w:bidi w:val="0"/>
                    <w:spacing w:before="0" w:beforeAutospacing="0" w:after="0" w:afterAutospacing="0"/>
                    <w:ind w:left="0" w:right="0"/>
                    <w:rPr>
                      <w:rFonts w:hint="default"/>
                    </w:rPr>
                  </w:pPr>
                  <w:r>
                    <w:rPr>
                      <w:rFonts w:hint="eastAsia"/>
                    </w:rPr>
                    <w:t>项目</w:t>
                  </w:r>
                </w:p>
              </w:tc>
              <w:tc>
                <w:tcPr>
                  <w:tcW w:w="6610" w:type="dxa"/>
                  <w:vAlign w:val="center"/>
                </w:tcPr>
                <w:p w14:paraId="341D4494">
                  <w:pPr>
                    <w:pStyle w:val="3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center"/>
                    <w:textAlignment w:val="auto"/>
                    <w:rPr>
                      <w:rFonts w:hint="default"/>
                    </w:rPr>
                  </w:pPr>
                  <w:r>
                    <w:rPr>
                      <w:rFonts w:hint="eastAsia"/>
                    </w:rPr>
                    <w:t>具体情况</w:t>
                  </w:r>
                </w:p>
              </w:tc>
            </w:tr>
            <w:tr w14:paraId="497C3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0" w:type="auto"/>
                  <w:vAlign w:val="center"/>
                </w:tcPr>
                <w:p w14:paraId="341B41A8">
                  <w:pPr>
                    <w:pStyle w:val="32"/>
                    <w:keepNext w:val="0"/>
                    <w:keepLines w:val="0"/>
                    <w:suppressLineNumbers w:val="0"/>
                    <w:bidi w:val="0"/>
                    <w:spacing w:before="0" w:beforeAutospacing="0" w:after="0" w:afterAutospacing="0"/>
                    <w:ind w:left="0" w:right="0"/>
                    <w:rPr>
                      <w:rFonts w:hint="eastAsia"/>
                      <w:lang w:val="en-US" w:eastAsia="zh-CN"/>
                    </w:rPr>
                  </w:pPr>
                  <w:r>
                    <w:rPr>
                      <w:rFonts w:hint="eastAsia"/>
                    </w:rPr>
                    <w:t>1</w:t>
                  </w:r>
                </w:p>
              </w:tc>
              <w:tc>
                <w:tcPr>
                  <w:tcW w:w="1196" w:type="dxa"/>
                  <w:vAlign w:val="center"/>
                </w:tcPr>
                <w:p w14:paraId="10B93B2C">
                  <w:pPr>
                    <w:pStyle w:val="32"/>
                    <w:keepNext w:val="0"/>
                    <w:keepLines w:val="0"/>
                    <w:suppressLineNumbers w:val="0"/>
                    <w:bidi w:val="0"/>
                    <w:spacing w:before="0" w:beforeAutospacing="0" w:after="0" w:afterAutospacing="0"/>
                    <w:ind w:left="0" w:right="0"/>
                    <w:rPr>
                      <w:rFonts w:hint="eastAsia"/>
                    </w:rPr>
                  </w:pPr>
                  <w:r>
                    <w:rPr>
                      <w:rFonts w:hint="eastAsia"/>
                      <w:lang w:val="en-US" w:eastAsia="zh-CN"/>
                    </w:rPr>
                    <w:t>环境质量现状评价结论</w:t>
                  </w:r>
                </w:p>
              </w:tc>
              <w:tc>
                <w:tcPr>
                  <w:tcW w:w="6610" w:type="dxa"/>
                  <w:vAlign w:val="center"/>
                </w:tcPr>
                <w:p w14:paraId="4152F2F5">
                  <w:pPr>
                    <w:pStyle w:val="32"/>
                    <w:ind w:firstLine="420" w:firstLineChars="200"/>
                    <w:jc w:val="left"/>
                  </w:pPr>
                  <w:r>
                    <w:t>根据</w:t>
                  </w:r>
                  <w:r>
                    <w:rPr>
                      <w:rFonts w:hint="eastAsia"/>
                    </w:rPr>
                    <w:t>2020年安庆市</w:t>
                  </w:r>
                  <w:r>
                    <w:t>生态环境局发布的区域环境质量公报，项目所在区域为环境空气质量不达标区。安庆市已加大对大气环境整治力度，严格执行国家政策，严格污染物排放总量控制等，通过上述一系列防治措施的相继实施，安庆市空气环境质量将逐步改善。</w:t>
                  </w:r>
                </w:p>
                <w:p w14:paraId="777AB426">
                  <w:pPr>
                    <w:pStyle w:val="32"/>
                    <w:ind w:firstLine="420" w:firstLineChars="200"/>
                    <w:jc w:val="left"/>
                    <w:rPr>
                      <w:rFonts w:hint="eastAsia"/>
                    </w:rPr>
                  </w:pPr>
                  <w:r>
                    <w:rPr>
                      <w:rFonts w:hint="eastAsia"/>
                    </w:rPr>
                    <w:t>根据2020年安庆市环境质量公报可知，长江安庆段水质符合《地表水环境质量标准》（GB3838-2002）中Ⅲ类标准。</w:t>
                  </w:r>
                </w:p>
                <w:p w14:paraId="5DA51F8B">
                  <w:pPr>
                    <w:pStyle w:val="32"/>
                    <w:ind w:firstLine="420" w:firstLineChars="200"/>
                    <w:jc w:val="left"/>
                    <w:rPr>
                      <w:rFonts w:hint="eastAsia"/>
                    </w:rPr>
                  </w:pPr>
                  <w:r>
                    <w:rPr>
                      <w:rFonts w:hint="eastAsia"/>
                    </w:rPr>
                    <w:t>项目周边目前为空地，根据项目周边声环境质量现状监测可知，声环境满足《声环境质量标准》(GB3096-2008) 中2 类区标准。</w:t>
                  </w:r>
                </w:p>
              </w:tc>
            </w:tr>
            <w:tr w14:paraId="3B081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2" w:hRule="atLeast"/>
              </w:trPr>
              <w:tc>
                <w:tcPr>
                  <w:tcW w:w="0" w:type="auto"/>
                  <w:vAlign w:val="center"/>
                </w:tcPr>
                <w:p w14:paraId="252F7488">
                  <w:pPr>
                    <w:pStyle w:val="32"/>
                    <w:keepNext w:val="0"/>
                    <w:keepLines w:val="0"/>
                    <w:suppressLineNumbers w:val="0"/>
                    <w:bidi w:val="0"/>
                    <w:spacing w:before="0" w:beforeAutospacing="0" w:after="0" w:afterAutospacing="0"/>
                    <w:ind w:left="0" w:right="0"/>
                    <w:rPr>
                      <w:rFonts w:hint="default"/>
                      <w:lang w:val="en-US" w:eastAsia="zh-CN"/>
                    </w:rPr>
                  </w:pPr>
                  <w:r>
                    <w:rPr>
                      <w:rFonts w:hint="eastAsia"/>
                    </w:rPr>
                    <w:t>2</w:t>
                  </w:r>
                </w:p>
              </w:tc>
              <w:tc>
                <w:tcPr>
                  <w:tcW w:w="1196" w:type="dxa"/>
                  <w:vAlign w:val="center"/>
                </w:tcPr>
                <w:p w14:paraId="3436DD3C">
                  <w:pPr>
                    <w:pStyle w:val="32"/>
                    <w:keepNext w:val="0"/>
                    <w:keepLines w:val="0"/>
                    <w:suppressLineNumbers w:val="0"/>
                    <w:bidi w:val="0"/>
                    <w:spacing w:before="0" w:beforeAutospacing="0" w:after="0" w:afterAutospacing="0"/>
                    <w:ind w:left="0" w:right="0"/>
                    <w:rPr>
                      <w:rFonts w:hint="default"/>
                    </w:rPr>
                  </w:pPr>
                  <w:r>
                    <w:rPr>
                      <w:rFonts w:hint="eastAsia"/>
                      <w:lang w:val="en-US" w:eastAsia="zh-CN"/>
                    </w:rPr>
                    <w:t>大气环境影响分析</w:t>
                  </w:r>
                </w:p>
              </w:tc>
              <w:tc>
                <w:tcPr>
                  <w:tcW w:w="6610" w:type="dxa"/>
                  <w:vAlign w:val="center"/>
                </w:tcPr>
                <w:p w14:paraId="5B443715">
                  <w:pPr>
                    <w:pStyle w:val="3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本项目位于</w:t>
                  </w:r>
                  <w:r>
                    <w:rPr>
                      <w:rFonts w:hint="eastAsia"/>
                      <w:szCs w:val="21"/>
                    </w:rPr>
                    <w:t>安庆市大观区十里</w:t>
                  </w:r>
                  <w:r>
                    <w:rPr>
                      <w:rFonts w:hint="eastAsia"/>
                      <w:szCs w:val="21"/>
                      <w:lang w:eastAsia="zh-CN"/>
                    </w:rPr>
                    <w:t>铺</w:t>
                  </w:r>
                  <w:r>
                    <w:rPr>
                      <w:rFonts w:hint="eastAsia"/>
                      <w:szCs w:val="21"/>
                    </w:rPr>
                    <w:t>乡林业村</w:t>
                  </w:r>
                  <w:r>
                    <w:rPr>
                      <w:rFonts w:hint="eastAsia"/>
                      <w:lang w:val="en-US" w:eastAsia="zh-CN"/>
                    </w:rPr>
                    <w:t>，在落实各项污染防治措施后，废气排放可满足相应标准要求，对周围环境影响不大。</w:t>
                  </w:r>
                </w:p>
              </w:tc>
            </w:tr>
            <w:tr w14:paraId="044F6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0" w:hRule="atLeast"/>
              </w:trPr>
              <w:tc>
                <w:tcPr>
                  <w:tcW w:w="0" w:type="auto"/>
                  <w:vAlign w:val="center"/>
                </w:tcPr>
                <w:p w14:paraId="22907258">
                  <w:pPr>
                    <w:pStyle w:val="32"/>
                    <w:keepNext w:val="0"/>
                    <w:keepLines w:val="0"/>
                    <w:suppressLineNumbers w:val="0"/>
                    <w:bidi w:val="0"/>
                    <w:spacing w:before="0" w:beforeAutospacing="0" w:after="0" w:afterAutospacing="0"/>
                    <w:ind w:left="0" w:right="0"/>
                    <w:rPr>
                      <w:rFonts w:hint="default"/>
                      <w:lang w:val="en-US" w:eastAsia="zh-CN"/>
                    </w:rPr>
                  </w:pPr>
                  <w:r>
                    <w:rPr>
                      <w:rFonts w:hint="eastAsia"/>
                    </w:rPr>
                    <w:t>3</w:t>
                  </w:r>
                </w:p>
              </w:tc>
              <w:tc>
                <w:tcPr>
                  <w:tcW w:w="1196" w:type="dxa"/>
                  <w:vAlign w:val="center"/>
                </w:tcPr>
                <w:p w14:paraId="2BCC75DA">
                  <w:pPr>
                    <w:pStyle w:val="32"/>
                    <w:keepNext w:val="0"/>
                    <w:keepLines w:val="0"/>
                    <w:suppressLineNumbers w:val="0"/>
                    <w:bidi w:val="0"/>
                    <w:spacing w:before="0" w:beforeAutospacing="0" w:after="0" w:afterAutospacing="0"/>
                    <w:ind w:left="0" w:right="0"/>
                    <w:rPr>
                      <w:rFonts w:hint="default"/>
                    </w:rPr>
                  </w:pPr>
                  <w:r>
                    <w:rPr>
                      <w:rFonts w:hint="eastAsia"/>
                      <w:lang w:val="en-US" w:eastAsia="zh-CN"/>
                    </w:rPr>
                    <w:t>地表水环境影响分析</w:t>
                  </w:r>
                </w:p>
              </w:tc>
              <w:tc>
                <w:tcPr>
                  <w:tcW w:w="6610" w:type="dxa"/>
                  <w:vAlign w:val="center"/>
                </w:tcPr>
                <w:p w14:paraId="66275381">
                  <w:pPr>
                    <w:pStyle w:val="3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color w:val="auto"/>
                    </w:rPr>
                    <w:t>项目</w:t>
                  </w:r>
                  <w:r>
                    <w:rPr>
                      <w:rFonts w:hint="eastAsia"/>
                      <w:color w:val="auto"/>
                      <w:lang w:val="en-US" w:eastAsia="zh-CN"/>
                    </w:rPr>
                    <w:t>实行“雨污分流”</w:t>
                  </w:r>
                  <w:r>
                    <w:rPr>
                      <w:rFonts w:hint="eastAsia"/>
                      <w:color w:val="auto"/>
                    </w:rPr>
                    <w:t>，职工生活污水经化粪池处理后用于农田施肥；新建一雨水收集池收集雨水用于绿化、厂区洒水抑尘等；无生产废水外排</w:t>
                  </w:r>
                  <w:r>
                    <w:rPr>
                      <w:rFonts w:hint="eastAsia"/>
                      <w:lang w:val="en-US" w:eastAsia="zh-CN"/>
                    </w:rPr>
                    <w:t>，对水环境影响较小。</w:t>
                  </w:r>
                </w:p>
              </w:tc>
            </w:tr>
            <w:tr w14:paraId="6BA97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8" w:hRule="atLeast"/>
              </w:trPr>
              <w:tc>
                <w:tcPr>
                  <w:tcW w:w="0" w:type="auto"/>
                  <w:vAlign w:val="center"/>
                </w:tcPr>
                <w:p w14:paraId="7BC21AF7">
                  <w:pPr>
                    <w:pStyle w:val="32"/>
                    <w:keepNext w:val="0"/>
                    <w:keepLines w:val="0"/>
                    <w:suppressLineNumbers w:val="0"/>
                    <w:bidi w:val="0"/>
                    <w:spacing w:before="0" w:beforeAutospacing="0" w:after="0" w:afterAutospacing="0"/>
                    <w:ind w:left="0" w:right="0"/>
                    <w:rPr>
                      <w:rFonts w:hint="default"/>
                      <w:lang w:val="en-US" w:eastAsia="zh-CN"/>
                    </w:rPr>
                  </w:pPr>
                  <w:r>
                    <w:rPr>
                      <w:rFonts w:hint="eastAsia"/>
                    </w:rPr>
                    <w:t>4</w:t>
                  </w:r>
                </w:p>
              </w:tc>
              <w:tc>
                <w:tcPr>
                  <w:tcW w:w="1196" w:type="dxa"/>
                  <w:vAlign w:val="center"/>
                </w:tcPr>
                <w:p w14:paraId="2FB4CBA9">
                  <w:pPr>
                    <w:pStyle w:val="32"/>
                    <w:keepNext w:val="0"/>
                    <w:keepLines w:val="0"/>
                    <w:suppressLineNumbers w:val="0"/>
                    <w:bidi w:val="0"/>
                    <w:spacing w:before="0" w:beforeAutospacing="0" w:after="0" w:afterAutospacing="0"/>
                    <w:ind w:left="0" w:right="0"/>
                    <w:rPr>
                      <w:rFonts w:hint="default"/>
                    </w:rPr>
                  </w:pPr>
                  <w:r>
                    <w:rPr>
                      <w:rFonts w:hint="eastAsia"/>
                      <w:lang w:val="en-US" w:eastAsia="zh-CN"/>
                    </w:rPr>
                    <w:t>声环境影响分析</w:t>
                  </w:r>
                </w:p>
              </w:tc>
              <w:tc>
                <w:tcPr>
                  <w:tcW w:w="6610" w:type="dxa"/>
                  <w:vAlign w:val="center"/>
                </w:tcPr>
                <w:p w14:paraId="54691B75">
                  <w:pPr>
                    <w:pStyle w:val="3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t>只要企业管理部门认真落实各项防治措施、严格管理，厂界满足《工业企业厂界环境噪声排放标准》（GB12348-2008）</w:t>
                  </w:r>
                  <w:r>
                    <w:rPr>
                      <w:rFonts w:hint="eastAsia"/>
                      <w:lang w:val="en-US" w:eastAsia="zh-CN"/>
                    </w:rPr>
                    <w:t>2</w:t>
                  </w:r>
                  <w:r>
                    <w:t>类标准。项目运营期噪声排放不会对周围声环境造成明显的影响。</w:t>
                  </w:r>
                </w:p>
              </w:tc>
            </w:tr>
            <w:tr w14:paraId="2D562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0" w:type="auto"/>
                  <w:vAlign w:val="center"/>
                </w:tcPr>
                <w:p w14:paraId="358217AF">
                  <w:pPr>
                    <w:pStyle w:val="32"/>
                    <w:keepNext w:val="0"/>
                    <w:keepLines w:val="0"/>
                    <w:suppressLineNumbers w:val="0"/>
                    <w:bidi w:val="0"/>
                    <w:spacing w:before="0" w:beforeAutospacing="0" w:after="0" w:afterAutospacing="0"/>
                    <w:ind w:left="0" w:right="0"/>
                    <w:rPr>
                      <w:rFonts w:hint="default"/>
                      <w:lang w:val="en-US" w:eastAsia="zh-CN"/>
                    </w:rPr>
                  </w:pPr>
                  <w:r>
                    <w:rPr>
                      <w:rFonts w:hint="eastAsia"/>
                    </w:rPr>
                    <w:t>5</w:t>
                  </w:r>
                </w:p>
              </w:tc>
              <w:tc>
                <w:tcPr>
                  <w:tcW w:w="1196" w:type="dxa"/>
                  <w:vAlign w:val="center"/>
                </w:tcPr>
                <w:p w14:paraId="2019F26C">
                  <w:pPr>
                    <w:pStyle w:val="32"/>
                    <w:keepNext w:val="0"/>
                    <w:keepLines w:val="0"/>
                    <w:suppressLineNumbers w:val="0"/>
                    <w:bidi w:val="0"/>
                    <w:spacing w:before="0" w:beforeAutospacing="0" w:after="0" w:afterAutospacing="0"/>
                    <w:ind w:left="0" w:right="0"/>
                    <w:rPr>
                      <w:rFonts w:hint="default"/>
                    </w:rPr>
                  </w:pPr>
                  <w:r>
                    <w:rPr>
                      <w:rFonts w:hint="eastAsia"/>
                      <w:lang w:val="en-US" w:eastAsia="zh-CN"/>
                    </w:rPr>
                    <w:t>固体废物环境影响分析</w:t>
                  </w:r>
                </w:p>
              </w:tc>
              <w:tc>
                <w:tcPr>
                  <w:tcW w:w="6610" w:type="dxa"/>
                  <w:vAlign w:val="center"/>
                </w:tcPr>
                <w:p w14:paraId="4F4220ED">
                  <w:pPr>
                    <w:pStyle w:val="3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只要企业严格对固体废物进行分类收集，储存场所严格按照有关规定设计、建造，采取“四防”措施，以“减量化、资源化、无害化”为原则，在自身加强利用的基础上，并合理处置，本项目的固体废物不会对周围环境产生不利影响。</w:t>
                  </w:r>
                </w:p>
              </w:tc>
            </w:tr>
            <w:tr w14:paraId="5FB07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4" w:hRule="atLeast"/>
              </w:trPr>
              <w:tc>
                <w:tcPr>
                  <w:tcW w:w="0" w:type="auto"/>
                  <w:vAlign w:val="center"/>
                </w:tcPr>
                <w:p w14:paraId="7BE1FEDA">
                  <w:pPr>
                    <w:pStyle w:val="32"/>
                    <w:keepNext w:val="0"/>
                    <w:keepLines w:val="0"/>
                    <w:suppressLineNumbers w:val="0"/>
                    <w:bidi w:val="0"/>
                    <w:spacing w:before="0" w:beforeAutospacing="0" w:after="0" w:afterAutospacing="0"/>
                    <w:ind w:left="0" w:right="0"/>
                    <w:rPr>
                      <w:rFonts w:hint="default"/>
                      <w:lang w:val="en-US" w:eastAsia="zh-CN"/>
                    </w:rPr>
                  </w:pPr>
                  <w:r>
                    <w:rPr>
                      <w:rFonts w:hint="eastAsia"/>
                    </w:rPr>
                    <w:t>6</w:t>
                  </w:r>
                </w:p>
              </w:tc>
              <w:tc>
                <w:tcPr>
                  <w:tcW w:w="1196" w:type="dxa"/>
                  <w:vAlign w:val="center"/>
                </w:tcPr>
                <w:p w14:paraId="549B80F1">
                  <w:pPr>
                    <w:pStyle w:val="32"/>
                    <w:keepNext w:val="0"/>
                    <w:keepLines w:val="0"/>
                    <w:suppressLineNumbers w:val="0"/>
                    <w:bidi w:val="0"/>
                    <w:spacing w:before="0" w:beforeAutospacing="0" w:after="0" w:afterAutospacing="0"/>
                    <w:ind w:left="0" w:right="0"/>
                    <w:rPr>
                      <w:rFonts w:hint="default"/>
                    </w:rPr>
                  </w:pPr>
                  <w:r>
                    <w:rPr>
                      <w:rFonts w:hint="eastAsia"/>
                      <w:lang w:val="en-US" w:eastAsia="zh-CN"/>
                    </w:rPr>
                    <w:t>环境风险影响分析</w:t>
                  </w:r>
                </w:p>
              </w:tc>
              <w:tc>
                <w:tcPr>
                  <w:tcW w:w="6610" w:type="dxa"/>
                  <w:vAlign w:val="center"/>
                </w:tcPr>
                <w:p w14:paraId="787D2F09">
                  <w:pPr>
                    <w:pStyle w:val="3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根据大气环境风险分析结果，在采取防范措施的前提下，本项目大气环境风险可接受；本项目做好厂区防渗，阻断事故废水污染土壤及地下水环境，风险事故下，废水对地下水及土壤环境的影响可接受。综上所述，在落实本报告提出的风险防范措施下，本项目环境风险可接受。</w:t>
                  </w:r>
                </w:p>
              </w:tc>
            </w:tr>
            <w:tr w14:paraId="4EE92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0" w:type="auto"/>
                  <w:vAlign w:val="center"/>
                </w:tcPr>
                <w:p w14:paraId="02C3CE2A">
                  <w:pPr>
                    <w:pStyle w:val="32"/>
                    <w:keepNext w:val="0"/>
                    <w:keepLines w:val="0"/>
                    <w:suppressLineNumbers w:val="0"/>
                    <w:bidi w:val="0"/>
                    <w:spacing w:before="0" w:beforeAutospacing="0" w:after="0" w:afterAutospacing="0"/>
                    <w:ind w:left="0" w:right="0"/>
                    <w:rPr>
                      <w:rFonts w:hint="default"/>
                      <w:lang w:val="en-US" w:eastAsia="zh-CN"/>
                    </w:rPr>
                  </w:pPr>
                  <w:r>
                    <w:rPr>
                      <w:rFonts w:hint="eastAsia"/>
                    </w:rPr>
                    <w:t>7</w:t>
                  </w:r>
                </w:p>
              </w:tc>
              <w:tc>
                <w:tcPr>
                  <w:tcW w:w="1196" w:type="dxa"/>
                  <w:vAlign w:val="center"/>
                </w:tcPr>
                <w:p w14:paraId="2B9CEDEE">
                  <w:pPr>
                    <w:pStyle w:val="32"/>
                    <w:keepNext w:val="0"/>
                    <w:keepLines w:val="0"/>
                    <w:suppressLineNumbers w:val="0"/>
                    <w:bidi w:val="0"/>
                    <w:spacing w:before="0" w:beforeAutospacing="0" w:after="0" w:afterAutospacing="0"/>
                    <w:ind w:left="0" w:right="0"/>
                    <w:rPr>
                      <w:rFonts w:hint="eastAsia"/>
                      <w:lang w:eastAsia="zh-CN"/>
                    </w:rPr>
                  </w:pPr>
                  <w:r>
                    <w:rPr>
                      <w:rFonts w:hint="eastAsia"/>
                      <w:lang w:eastAsia="zh-CN"/>
                    </w:rPr>
                    <w:t>总结论</w:t>
                  </w:r>
                </w:p>
              </w:tc>
              <w:tc>
                <w:tcPr>
                  <w:tcW w:w="6610" w:type="dxa"/>
                  <w:vAlign w:val="center"/>
                </w:tcPr>
                <w:p w14:paraId="4F9D252E">
                  <w:pPr>
                    <w:pStyle w:val="3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安徽友爱新能源材料有限公司新能源材料生产加工项目选址不涉及生态红线、实施后能维持区域环境质量现状，不会突破当地环境质量底线，此外，本项目各项能资源均有合理来源，不会触及当地资源利用上线，并且项目的建设符合生态环境准入清单，符合《关于以改善环境质量为核心加强环境影响评价管理的通知》（环环评〔2016〕150号）的文件要求。项目符合国家产业政策要求、符合《关于全面打造水清岸绿产业优美长江（安徽）经济带的实施意见（升级版）》等文件要求。项目在采用相应污染防治措施的前提下，各项污染物可以做到达标排放，排放的主要污染物可以满足总量控制指标要求，不会降低区域环境质量的原有功能级别。在采取相应环境风险防范措施后，环境风险可接受。</w:t>
                  </w:r>
                </w:p>
                <w:p w14:paraId="3E3BFAFC">
                  <w:pPr>
                    <w:pStyle w:val="32"/>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lang w:val="en-US"/>
                    </w:rPr>
                  </w:pPr>
                  <w:r>
                    <w:rPr>
                      <w:rFonts w:hint="eastAsia"/>
                      <w:lang w:val="en-US" w:eastAsia="zh-CN"/>
                    </w:rPr>
                    <w:t>评价认为，项目在建设和生产运行过程中，在严格执行“三同时”制度、落实环评报告中提出的各项污染防治措施的前提下，从环境影响角度，项目建设是可行的。</w:t>
                  </w:r>
                </w:p>
              </w:tc>
            </w:tr>
          </w:tbl>
          <w:p w14:paraId="4C426D6E">
            <w:pPr>
              <w:pStyle w:val="7"/>
              <w:suppressLineNumbers w:val="0"/>
              <w:bidi w:val="0"/>
              <w:spacing w:before="0" w:beforeAutospacing="0" w:after="0" w:afterAutospacing="0"/>
              <w:ind w:left="0" w:right="0"/>
              <w:rPr>
                <w:rFonts w:hint="default"/>
              </w:rPr>
            </w:pPr>
            <w:r>
              <w:rPr>
                <w:rFonts w:hint="eastAsia"/>
              </w:rPr>
              <w:t>4.2环境保护行政主管部门的批复意见</w:t>
            </w:r>
          </w:p>
          <w:p w14:paraId="2F354AF0">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一、原则同意《报告表》所述内容和评价结论。该项目位于安庆市大观区十里铺乡林业村，租赁十里铺乡政府及安庆中大碳素有限公司场地从事新能源材料(锂电池负极材料、石墨碳素制品、增碳剂、摩擦材料、电阻料、保温料、耐火材料等)生产总投资11000万元，环保投资100万，占地面积16985.47m2，建筑面积10608m2。项目主要新建新建2条石墨及碳素制品破碎生产线和1条造粒生产线;两条破碎生产线主要通过上料、分破碎、混料、包装等工序生产石墨及碳素制品，造粒生产线主要通过上料、混料、造粒、包装等工序生产造粒产品，形成年产26400吨新能源材料生产规模;同时配建相应辅助和公用工程该项目已通过大观区发展改革委备案(项目编码:2019-340803-30-03-014507)，且取得十里铺乡人民政府出具的《关于开展项目前期工作的通知》(十经(2019)5号)，符合国家相关产业政策;在落实《报告表》和本批复提出的各项环境保护措施前提下，仅从生态环境保护角度，我局原则同意你公司按照《报告表》所列建设项目的性质、规模、地点、采用的生产工艺和环境保护措施等建设该项目。</w:t>
            </w:r>
          </w:p>
          <w:p w14:paraId="2FFEB82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二、你公司须认真落实《报告表》提出的各项环保措施，重点做好以下各项工作</w:t>
            </w:r>
            <w:r>
              <w:rPr>
                <w:rFonts w:hint="eastAsia" w:ascii="Times New Roman" w:hAnsi="Times New Roman" w:cs="Times New Roman"/>
                <w:color w:val="000000"/>
                <w:kern w:val="0"/>
                <w:sz w:val="24"/>
                <w:szCs w:val="24"/>
                <w:lang w:val="en-US" w:eastAsia="zh-CN"/>
              </w:rPr>
              <w:t>：</w:t>
            </w:r>
          </w:p>
          <w:p w14:paraId="1F5B2AA9">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(一)施工期防治措施</w:t>
            </w:r>
          </w:p>
          <w:p w14:paraId="60771572">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加强施工管理，施工期车辆冲洗废水经沉淀后回用于生产过程，不外排;生活污水进入化粪池处理后用于周边农田施肥。规范建筑工地扬尘管理，落实建筑施工“围、盖、洒、洗”等措施，渣土运输车应严格按照主管部门划定的渣土运输线路进行运输，不得私自更改运输线路，禁止超载运输及运输车辆不加盖和沿途泼酒行为，最大程度减少扬尘对周围大气的影响。严格控制施工场界噪声，合理布置施工机械，合理安排作业时间，高噪声施工作业应安排在昼间进行并远离敏感点布置，施工场界噪声排放执行《建筑施工场界环境噪声排放标准》(GB12523-2011)中有关规定。</w:t>
            </w:r>
          </w:p>
          <w:p w14:paraId="65007AB6">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施工废料尽量回用，建筑垃圾处理处置应符合《安庆市建筑垃圾处置管理办法》(宜政发(2013)14号)相应规定;挖方应及时回填或清运，避免造成水土流失，运输车辆必须规范运输“净车出场”，防止土方酒落和造成扬尘污染。生活垃圾交由环卫部门进行处置。</w:t>
            </w:r>
          </w:p>
          <w:p w14:paraId="6643E49A">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(二)水污染物防治措施</w:t>
            </w:r>
          </w:p>
          <w:p w14:paraId="26F2C61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落实《报告表》提出的水污染防治措施。项目落实雨污分流排水体制。项目废水主要为生活污水。生活污水通过化粪池收集处理后，用作周边农田施肥。</w:t>
            </w:r>
          </w:p>
          <w:p w14:paraId="01B928A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(三)大气污染物防治措施</w:t>
            </w:r>
          </w:p>
          <w:p w14:paraId="192DC22B">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落实《报告表》提出的废气治理措施。项目主要废气为上料筛分、破碎、混料、装包工序产生的粉尘，原料库及成品库扬尘厂区汽车尾气及道路扬尘等。项目生产车间、原料库、成品库均为封闭式车间，物料皮带输送采取封闭措施。上料、破碎、筛分工序废气经1台袋式除尘器处理后，由15m高排气(1#)排放;混料工序粉尘经1台袋式除尘器处理后，由15m高排气简(2#)排放;装包工序产生粉尘经1台袋式除尘器处理后，由15m 高排气简(3#)排放;造粒工序产生粉尘经1台袋式除尘器处理后，由15m高排气简(4#)排放。项目粉尘参照执行上海市地方标准《大气污染物综合排放标准》(DB31/933-2015)表1和表3中的标准限值。同时，项目厂区采取地面硬化、厂区路面定期清扫酒水，以减少废气对周边环境的影响。你公司需确保废气处理设施按要求进行建设并正常运行，确保维持正常处理效率，确保外排污染物稳定达标排放。废气排放口必须按规范设置环保图形标志并设置永久采样孔。</w:t>
            </w:r>
          </w:p>
          <w:p w14:paraId="5BFD7937">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(四)噪声防治措施</w:t>
            </w:r>
          </w:p>
          <w:p w14:paraId="5F527FF1">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落实《报告表》提出的噪声防治措施。合理安排生产时间和各类产噪生产设备，采取加设减振垫、高噪设备地埋、设置车间墙体隔声等减振降噪措施，确保厂界噪声达到《工业企业厂界环境噪声排放标准》(GB12348-2008)2类标准要求。</w:t>
            </w:r>
          </w:p>
          <w:p w14:paraId="0FBBAEED">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(五)固废防治措施</w:t>
            </w:r>
          </w:p>
          <w:p w14:paraId="148435F6">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落实《报告表》提出的固体废弃物处理处置措施。又车、运输车辆等均委托场外修理厂进行修理维护。项目废包装袋等一般固废集中收集后综合利用;项目布袋除尘器粉尘及车间沉降粉尘收集后回用于造粒工序;生活垃圾统一收集后交由环卫部门集中处置。</w:t>
            </w:r>
          </w:p>
          <w:p w14:paraId="2F4BF983">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(六)环境风险防治措施</w:t>
            </w:r>
          </w:p>
          <w:p w14:paraId="4A6A149E">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落实《报告表》提出的环境风险防治措施。购置相应的应急物资;加强岗位培训及设备维护保养;完善防火、防爆措施等。</w:t>
            </w:r>
          </w:p>
          <w:p w14:paraId="45E0210B">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(七)强化信息公开和事中事后监管管理工作。</w:t>
            </w:r>
          </w:p>
          <w:p w14:paraId="4588B185">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在项目施工和运营过程中，建设单位应按《建设项目环境影响评价信息公开机制方案》和《建设项目环境保护事中事后监督管理办法》落实相关要求，建立畅通的公众参与平台，及时公布相关环境信息，保障公众对建设项目环境影响的知情权、参与权和监督权,切实维护人民群众合法环境权益。建设单位需按照《排污单位自行监测技术指南总则》(HJ819-2017)和《报告表》要求开展项目各项污染物环境监测工作，并向社会公布监测结果。</w:t>
            </w:r>
          </w:p>
          <w:p w14:paraId="790B4CA7">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(八)落实自行监测工作和排污许可制度</w:t>
            </w:r>
          </w:p>
          <w:p w14:paraId="61616A76">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按照《排污单位自行监测技术指南》相关要求，建设单位应严格落实自行监测工作，保证监测质量，做好监测数据记录与保存工作;同时按照《排污许可管理办法(试行)》的要求，按要求适时开展排污许可发证登记工作。</w:t>
            </w:r>
          </w:p>
          <w:p w14:paraId="1F06998B">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lang w:val="en-US" w:eastAsia="zh-CN"/>
              </w:rPr>
              <w:t>(九)项目重大变动须重新报批若项目的规模、原料性质、产品种类、采用的生产工艺和污染防治措施等发生重大变动，你公司应严格遵照国家相关法律法规的规定及时向我局报告，待正式批准后方可开工建设和生产。</w:t>
            </w:r>
          </w:p>
          <w:p w14:paraId="6E30B968">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三、总量控制指标。</w:t>
            </w:r>
          </w:p>
          <w:p w14:paraId="2E391A14">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本项目核定的大气污染物总量指标如下:烟(粉)尘:0.2595t/a。</w:t>
            </w:r>
          </w:p>
          <w:p w14:paraId="04B84534">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四、以上意见，请子以落实。你公司在施工期及营运期各阶段应根据项目特点积极采取有效措施，强化污染防治和生态环境风险防范措施，进一步提升污染治理、各类事故防范能力，确保污染物达标排放、环境风险、社会稳定风险能够得到有效防范。项目建设必须严格执行环境保护设施与主体工程同时设计、同时施工、同时投产使用的环保“三同时”制度。项目符合环保竣工条件后，建设单位应当按照国务院环境保护行政主管部门规定的标准和程序，对配套建设的环境保护设施进行验收，编制验收报告。除按照国家规定需要保密的情形外，建设单位应当依法向社会公开验收报告，并向我局报备。</w:t>
            </w:r>
          </w:p>
          <w:p w14:paraId="34C5B5EC">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五、其他要求。</w:t>
            </w:r>
          </w:p>
          <w:p w14:paraId="535039FD">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1.本批复是我局对该项目环评文件的审批意见，项目涉及的经济、综合管理规划、安监、建设、土地、社会稳定等其他事项遵照有关部门的要求执行。</w:t>
            </w:r>
          </w:p>
          <w:p w14:paraId="13AE6B2A">
            <w:pPr>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你公司应按规定配合各级生态环境部门做好建设项目环境保护事中事后监管工作，请安庆市生态环境保护综合行政执法支队大观区执法大队做好日常环境监管工作，十里铺乡人民政府落实生态环境网格化管理要求。</w:t>
            </w:r>
          </w:p>
          <w:p w14:paraId="553FF6B3">
            <w:pPr>
              <w:keepNext w:val="0"/>
              <w:keepLines w:val="0"/>
              <w:suppressLineNumbers w:val="0"/>
              <w:bidi w:val="0"/>
              <w:spacing w:before="0" w:beforeAutospacing="0" w:after="0" w:afterAutospacing="0"/>
              <w:ind w:left="0" w:right="0"/>
              <w:rPr>
                <w:rFonts w:hint="default" w:ascii="Times New Roman" w:hAnsi="Times New Roman" w:eastAsia="宋体"/>
                <w:lang w:val="en-US" w:eastAsia="zh-CN"/>
              </w:rPr>
            </w:pPr>
          </w:p>
          <w:p w14:paraId="5493C492">
            <w:pPr>
              <w:pStyle w:val="63"/>
              <w:keepNext w:val="0"/>
              <w:keepLines w:val="0"/>
              <w:suppressLineNumbers w:val="0"/>
              <w:bidi w:val="0"/>
              <w:spacing w:before="0" w:beforeAutospacing="0" w:after="0" w:afterAutospacing="0"/>
              <w:ind w:left="0" w:right="0"/>
              <w:rPr>
                <w:rFonts w:hint="default"/>
                <w:lang w:val="en-US" w:eastAsia="zh-CN"/>
              </w:rPr>
            </w:pPr>
            <w:r>
              <w:rPr>
                <w:rFonts w:hint="eastAsia"/>
                <w:lang w:eastAsia="zh-CN"/>
              </w:rPr>
              <w:t>表</w:t>
            </w:r>
            <w:r>
              <w:rPr>
                <w:rFonts w:hint="eastAsia"/>
                <w:lang w:val="en-US" w:eastAsia="zh-CN"/>
              </w:rPr>
              <w:t>4.2-1 环评批复与实际建设情况对照一览表</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3"/>
              <w:gridCol w:w="551"/>
              <w:gridCol w:w="3683"/>
              <w:gridCol w:w="3485"/>
            </w:tblGrid>
            <w:tr w14:paraId="3FC45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512" w:type="dxa"/>
                  <w:noWrap w:val="0"/>
                  <w:vAlign w:val="center"/>
                </w:tcPr>
                <w:p w14:paraId="1A287BC7">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序号</w:t>
                  </w:r>
                </w:p>
              </w:tc>
              <w:tc>
                <w:tcPr>
                  <w:tcW w:w="483" w:type="dxa"/>
                  <w:noWrap w:val="0"/>
                  <w:vAlign w:val="center"/>
                </w:tcPr>
                <w:p w14:paraId="67AF8C9E">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项目</w:t>
                  </w:r>
                </w:p>
              </w:tc>
              <w:tc>
                <w:tcPr>
                  <w:tcW w:w="3231" w:type="dxa"/>
                  <w:noWrap w:val="0"/>
                  <w:vAlign w:val="center"/>
                </w:tcPr>
                <w:p w14:paraId="4514C017">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环评批复及要求</w:t>
                  </w:r>
                </w:p>
              </w:tc>
              <w:tc>
                <w:tcPr>
                  <w:tcW w:w="3058" w:type="dxa"/>
                  <w:noWrap w:val="0"/>
                  <w:vAlign w:val="center"/>
                </w:tcPr>
                <w:p w14:paraId="4E4D86AD">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实际建设情况</w:t>
                  </w:r>
                </w:p>
              </w:tc>
            </w:tr>
            <w:tr w14:paraId="0D6A7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512" w:type="dxa"/>
                  <w:noWrap w:val="0"/>
                  <w:vAlign w:val="center"/>
                </w:tcPr>
                <w:p w14:paraId="765F1622">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1</w:t>
                  </w:r>
                </w:p>
              </w:tc>
              <w:tc>
                <w:tcPr>
                  <w:tcW w:w="483" w:type="dxa"/>
                  <w:noWrap w:val="0"/>
                  <w:vAlign w:val="center"/>
                </w:tcPr>
                <w:p w14:paraId="7B28FAB3">
                  <w:pPr>
                    <w:keepNext w:val="0"/>
                    <w:keepLines w:val="0"/>
                    <w:widowControl w:val="0"/>
                    <w:suppressLineNumbers w:val="0"/>
                    <w:spacing w:before="0" w:beforeAutospacing="0" w:after="0" w:afterAutospacing="0" w:line="240" w:lineRule="auto"/>
                    <w:ind w:left="0" w:right="0" w:firstLine="0" w:firstLineChars="0"/>
                    <w:jc w:val="center"/>
                    <w:rPr>
                      <w:rFonts w:hint="eastAsia" w:eastAsia="宋体"/>
                      <w:sz w:val="21"/>
                      <w:szCs w:val="21"/>
                      <w:lang w:eastAsia="zh-CN"/>
                    </w:rPr>
                  </w:pPr>
                  <w:r>
                    <w:rPr>
                      <w:rFonts w:hint="eastAsia"/>
                      <w:sz w:val="21"/>
                      <w:szCs w:val="21"/>
                    </w:rPr>
                    <w:t>废</w:t>
                  </w:r>
                  <w:r>
                    <w:rPr>
                      <w:rFonts w:hint="eastAsia"/>
                      <w:sz w:val="21"/>
                      <w:szCs w:val="21"/>
                      <w:lang w:eastAsia="zh-CN"/>
                    </w:rPr>
                    <w:t>水</w:t>
                  </w:r>
                </w:p>
              </w:tc>
              <w:tc>
                <w:tcPr>
                  <w:tcW w:w="3231" w:type="dxa"/>
                  <w:noWrap w:val="0"/>
                  <w:vAlign w:val="center"/>
                </w:tcPr>
                <w:p w14:paraId="0C55CC67">
                  <w:pPr>
                    <w:keepNext w:val="0"/>
                    <w:keepLines w:val="0"/>
                    <w:widowControl w:val="0"/>
                    <w:suppressLineNumbers w:val="0"/>
                    <w:spacing w:before="0" w:beforeAutospacing="0" w:after="0" w:afterAutospacing="0" w:line="240" w:lineRule="auto"/>
                    <w:ind w:left="0" w:right="0" w:firstLine="0" w:firstLineChars="0"/>
                    <w:jc w:val="center"/>
                    <w:rPr>
                      <w:rFonts w:hint="eastAsia" w:ascii="Times New Roman" w:hAnsi="Times New Roman" w:eastAsia="宋体"/>
                      <w:sz w:val="21"/>
                      <w:szCs w:val="21"/>
                      <w:lang w:val="en-US" w:eastAsia="zh-CN"/>
                    </w:rPr>
                  </w:pPr>
                  <w:r>
                    <w:rPr>
                      <w:rFonts w:hint="default" w:ascii="Times New Roman" w:hAnsi="Times New Roman" w:eastAsia="宋体"/>
                      <w:sz w:val="21"/>
                      <w:szCs w:val="21"/>
                      <w:lang w:val="en-US" w:eastAsia="zh-CN"/>
                    </w:rPr>
                    <w:t>落实《报告表》提出的水污染防治措施。项目落实雨污分流排水体制。项目废水主要为生活污水。生活污水通过化粪池收集处理后，用作周边农田施肥。</w:t>
                  </w:r>
                </w:p>
              </w:tc>
              <w:tc>
                <w:tcPr>
                  <w:tcW w:w="3058" w:type="dxa"/>
                  <w:noWrap w:val="0"/>
                  <w:vAlign w:val="center"/>
                </w:tcPr>
                <w:p w14:paraId="5BDCD0E0">
                  <w:pPr>
                    <w:keepNext w:val="0"/>
                    <w:keepLines w:val="0"/>
                    <w:widowControl w:val="0"/>
                    <w:suppressLineNumbers w:val="0"/>
                    <w:spacing w:before="0" w:beforeAutospacing="0" w:after="0" w:afterAutospacing="0" w:line="240" w:lineRule="auto"/>
                    <w:ind w:left="0" w:right="0" w:firstLine="0" w:firstLineChars="0"/>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已落实《报告表》提出的废水处理措施，落实“雨污分流”。</w:t>
                  </w:r>
                  <w:r>
                    <w:rPr>
                      <w:rFonts w:hint="default" w:ascii="Times New Roman" w:hAnsi="Times New Roman" w:eastAsia="宋体"/>
                      <w:sz w:val="21"/>
                      <w:szCs w:val="21"/>
                      <w:lang w:val="en-US" w:eastAsia="zh-CN"/>
                    </w:rPr>
                    <w:t>生活污水通过化粪池收集处理后，用作周边农田施肥。</w:t>
                  </w:r>
                </w:p>
              </w:tc>
            </w:tr>
            <w:tr w14:paraId="6F098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512" w:type="dxa"/>
                  <w:noWrap w:val="0"/>
                  <w:vAlign w:val="center"/>
                </w:tcPr>
                <w:p w14:paraId="55EB1A2F">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2</w:t>
                  </w:r>
                </w:p>
              </w:tc>
              <w:tc>
                <w:tcPr>
                  <w:tcW w:w="483" w:type="dxa"/>
                  <w:noWrap w:val="0"/>
                  <w:vAlign w:val="center"/>
                </w:tcPr>
                <w:p w14:paraId="2F65D28C">
                  <w:pPr>
                    <w:keepNext w:val="0"/>
                    <w:keepLines w:val="0"/>
                    <w:widowControl w:val="0"/>
                    <w:suppressLineNumbers w:val="0"/>
                    <w:spacing w:before="0" w:beforeAutospacing="0" w:after="0" w:afterAutospacing="0" w:line="240" w:lineRule="auto"/>
                    <w:ind w:left="0" w:right="0" w:firstLine="0" w:firstLineChars="0"/>
                    <w:jc w:val="center"/>
                    <w:rPr>
                      <w:rFonts w:hint="eastAsia" w:eastAsiaTheme="minorEastAsia"/>
                      <w:sz w:val="21"/>
                      <w:szCs w:val="21"/>
                      <w:lang w:eastAsia="zh-CN"/>
                    </w:rPr>
                  </w:pPr>
                  <w:r>
                    <w:rPr>
                      <w:rFonts w:hint="eastAsia"/>
                      <w:sz w:val="21"/>
                      <w:szCs w:val="21"/>
                    </w:rPr>
                    <w:t>废</w:t>
                  </w:r>
                  <w:r>
                    <w:rPr>
                      <w:rFonts w:hint="eastAsia"/>
                      <w:sz w:val="21"/>
                      <w:szCs w:val="21"/>
                      <w:lang w:val="en-US" w:eastAsia="zh-CN"/>
                    </w:rPr>
                    <w:t>气</w:t>
                  </w:r>
                </w:p>
              </w:tc>
              <w:tc>
                <w:tcPr>
                  <w:tcW w:w="3231" w:type="dxa"/>
                  <w:noWrap w:val="0"/>
                  <w:vAlign w:val="center"/>
                </w:tcPr>
                <w:p w14:paraId="64902687">
                  <w:pPr>
                    <w:keepNext w:val="0"/>
                    <w:keepLines w:val="0"/>
                    <w:widowControl w:val="0"/>
                    <w:suppressLineNumbers w:val="0"/>
                    <w:spacing w:before="0" w:beforeAutospacing="0" w:after="0" w:afterAutospacing="0" w:line="240" w:lineRule="auto"/>
                    <w:ind w:left="0" w:right="0" w:firstLine="0" w:firstLineChars="0"/>
                    <w:jc w:val="center"/>
                    <w:rPr>
                      <w:rFonts w:hint="eastAsia" w:ascii="Times New Roman" w:hAnsi="Times New Roman" w:eastAsia="宋体"/>
                      <w:sz w:val="21"/>
                      <w:szCs w:val="21"/>
                      <w:lang w:eastAsia="zh-CN"/>
                    </w:rPr>
                  </w:pPr>
                  <w:r>
                    <w:rPr>
                      <w:rFonts w:hint="default" w:ascii="Times New Roman" w:hAnsi="Times New Roman" w:eastAsia="宋体"/>
                      <w:sz w:val="21"/>
                      <w:szCs w:val="21"/>
                      <w:lang w:val="en-US" w:eastAsia="zh-CN"/>
                    </w:rPr>
                    <w:t>落实《报告表》提出的废气治理措施。项目主要废气为上料筛分、破碎、混料、装包工序产生的粉尘，原料库及成品库扬尘厂区汽车尾气及道路扬尘等。项目生产车间、原料库、成品库均为封闭式车间，物料皮带输送采取封闭措施。上料、破碎、筛分工序废气经1台袋式除尘器处理后，由15m高排气(1#)排放;混料工序粉尘经1台袋式除尘器处理后，由15m高排气简(2#)排放;装包工序产生粉尘经1台袋式除尘器处理后，由15m 高排气简(3#)排放;造粒工序产生粉尘经1台袋式除尘器处理后，由15m高排气简(4#)排放。项目粉尘参照执行上海市地方标准《大气污染物综合排放标准》(DB31/933-2015)表1和表3中的标准限值。同时，项目厂区采取地面硬化、厂区路面定期清扫酒水，以减少废气对周边环境的影响。你公司需确保废气处理设施按要求进行建设并正常运行，确保维持正常处理效率，确保外排污染物稳定达标排放。废气排放口必须按规范设置环保图形标志并设置永久采样孔。</w:t>
                  </w:r>
                </w:p>
              </w:tc>
              <w:tc>
                <w:tcPr>
                  <w:tcW w:w="3058" w:type="dxa"/>
                  <w:noWrap w:val="0"/>
                  <w:vAlign w:val="center"/>
                </w:tcPr>
                <w:p w14:paraId="482E431F">
                  <w:pPr>
                    <w:keepNext w:val="0"/>
                    <w:keepLines w:val="0"/>
                    <w:widowControl w:val="0"/>
                    <w:suppressLineNumbers w:val="0"/>
                    <w:spacing w:before="0" w:beforeAutospacing="0" w:after="0" w:afterAutospacing="0" w:line="240" w:lineRule="auto"/>
                    <w:ind w:left="0" w:right="0" w:firstLine="0" w:firstLineChars="0"/>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已</w:t>
                  </w:r>
                  <w:r>
                    <w:rPr>
                      <w:rFonts w:hint="default" w:ascii="Times New Roman" w:hAnsi="Times New Roman" w:eastAsia="宋体"/>
                      <w:sz w:val="21"/>
                      <w:szCs w:val="21"/>
                      <w:lang w:val="en-US" w:eastAsia="zh-CN"/>
                    </w:rPr>
                    <w:t>落实《报告表》提出的各类废气治理措施。项目生产车间、原料库、成品库均为封闭式车间，物料皮带输送采取封闭措施。破碎筛分工序废气经1台袋式除尘器处理后，由15m高排气</w:t>
                  </w:r>
                  <w:r>
                    <w:rPr>
                      <w:rFonts w:hint="eastAsia" w:ascii="Times New Roman" w:hAnsi="Times New Roman" w:eastAsia="宋体"/>
                      <w:sz w:val="21"/>
                      <w:szCs w:val="21"/>
                      <w:lang w:val="en-US" w:eastAsia="zh-CN"/>
                    </w:rPr>
                    <w:t>DA001</w:t>
                  </w:r>
                  <w:r>
                    <w:rPr>
                      <w:rFonts w:hint="default" w:ascii="Times New Roman" w:hAnsi="Times New Roman" w:eastAsia="宋体"/>
                      <w:sz w:val="21"/>
                      <w:szCs w:val="21"/>
                      <w:lang w:val="en-US" w:eastAsia="zh-CN"/>
                    </w:rPr>
                    <w:t>排放;</w:t>
                  </w:r>
                  <w:r>
                    <w:rPr>
                      <w:rFonts w:hint="eastAsia" w:ascii="Times New Roman" w:hAnsi="Times New Roman" w:eastAsia="宋体"/>
                      <w:sz w:val="21"/>
                      <w:szCs w:val="21"/>
                      <w:lang w:val="en-US" w:eastAsia="zh-CN"/>
                    </w:rPr>
                    <w:t>粗破、磨粉粉尘经1台袋式除尘器处理后经15m高排气筒DA002排放</w:t>
                  </w:r>
                  <w:r>
                    <w:rPr>
                      <w:rFonts w:hint="default" w:ascii="Times New Roman" w:hAnsi="Times New Roman" w:eastAsia="宋体"/>
                      <w:sz w:val="21"/>
                      <w:szCs w:val="21"/>
                      <w:lang w:val="en-US" w:eastAsia="zh-CN"/>
                    </w:rPr>
                    <w:t>;</w:t>
                  </w:r>
                  <w:r>
                    <w:rPr>
                      <w:rFonts w:hint="eastAsia" w:ascii="Times New Roman" w:hAnsi="Times New Roman" w:eastAsia="宋体"/>
                      <w:sz w:val="21"/>
                      <w:szCs w:val="21"/>
                      <w:lang w:val="en-US" w:eastAsia="zh-CN"/>
                    </w:rPr>
                    <w:t>整形装包工序产生粉尘经1台袋式除尘器处理后经15m高排气筒DA003排放</w:t>
                  </w:r>
                  <w:r>
                    <w:rPr>
                      <w:rFonts w:hint="default" w:ascii="Times New Roman" w:hAnsi="Times New Roman" w:eastAsia="宋体"/>
                      <w:sz w:val="21"/>
                      <w:szCs w:val="21"/>
                      <w:lang w:val="en-US" w:eastAsia="zh-CN"/>
                    </w:rPr>
                    <w:t>。</w:t>
                  </w:r>
                  <w:r>
                    <w:rPr>
                      <w:rFonts w:hint="eastAsia"/>
                      <w:sz w:val="21"/>
                      <w:szCs w:val="21"/>
                      <w:lang w:val="en-US" w:eastAsia="zh-CN"/>
                    </w:rPr>
                    <w:t>根据企业批复的排污许可证，</w:t>
                  </w:r>
                  <w:r>
                    <w:rPr>
                      <w:rFonts w:hint="default" w:ascii="Times New Roman" w:hAnsi="Times New Roman" w:eastAsia="宋体"/>
                      <w:sz w:val="21"/>
                      <w:szCs w:val="21"/>
                      <w:lang w:val="en-US" w:eastAsia="zh-CN"/>
                    </w:rPr>
                    <w:t>项目粉尘</w:t>
                  </w:r>
                  <w:r>
                    <w:rPr>
                      <w:rFonts w:hint="eastAsia"/>
                      <w:sz w:val="21"/>
                      <w:szCs w:val="21"/>
                      <w:lang w:val="en-US" w:eastAsia="zh-CN"/>
                    </w:rPr>
                    <w:t>不在执行</w:t>
                  </w:r>
                  <w:r>
                    <w:rPr>
                      <w:rFonts w:hint="default" w:ascii="Times New Roman" w:hAnsi="Times New Roman" w:eastAsia="宋体"/>
                      <w:sz w:val="21"/>
                      <w:szCs w:val="21"/>
                      <w:lang w:val="en-US" w:eastAsia="zh-CN"/>
                    </w:rPr>
                    <w:t>上海市地方标准《大气污染物综合排放标准》(DB31/933-2015)中的标准限值</w:t>
                  </w:r>
                  <w:r>
                    <w:rPr>
                      <w:rFonts w:hint="eastAsia"/>
                      <w:sz w:val="21"/>
                      <w:szCs w:val="21"/>
                      <w:lang w:val="en-US" w:eastAsia="zh-CN"/>
                    </w:rPr>
                    <w:t>，统一</w:t>
                  </w:r>
                  <w:r>
                    <w:rPr>
                      <w:rFonts w:hint="default" w:ascii="Times New Roman" w:hAnsi="Times New Roman" w:eastAsia="宋体"/>
                      <w:sz w:val="21"/>
                      <w:szCs w:val="21"/>
                      <w:lang w:val="en-US" w:eastAsia="zh-CN"/>
                    </w:rPr>
                    <w:t>执行</w:t>
                  </w:r>
                  <w:r>
                    <w:rPr>
                      <w:rFonts w:hint="default" w:ascii="Times New Roman" w:hAnsi="Times New Roman" w:eastAsia="宋体"/>
                      <w:sz w:val="21"/>
                      <w:szCs w:val="21"/>
                    </w:rPr>
                    <w:t>《大气污染物综合排放标准》（GB16297-1996）</w:t>
                  </w:r>
                  <w:r>
                    <w:rPr>
                      <w:rFonts w:hint="default" w:ascii="Times New Roman" w:hAnsi="Times New Roman" w:eastAsia="宋体"/>
                      <w:sz w:val="21"/>
                      <w:szCs w:val="21"/>
                      <w:lang w:val="en-US" w:eastAsia="zh-CN"/>
                    </w:rPr>
                    <w:t>中的标准限值。同时，项目厂区采取地面硬化、厂区路面定期清扫酒水，以减少废气对周边环境的影响。废气排放口</w:t>
                  </w:r>
                  <w:r>
                    <w:rPr>
                      <w:rFonts w:hint="eastAsia" w:ascii="Times New Roman" w:hAnsi="Times New Roman" w:eastAsia="宋体"/>
                      <w:sz w:val="21"/>
                      <w:szCs w:val="21"/>
                      <w:lang w:val="en-US" w:eastAsia="zh-CN"/>
                    </w:rPr>
                    <w:t>已</w:t>
                  </w:r>
                  <w:r>
                    <w:rPr>
                      <w:rFonts w:hint="default" w:ascii="Times New Roman" w:hAnsi="Times New Roman" w:eastAsia="宋体"/>
                      <w:sz w:val="21"/>
                      <w:szCs w:val="21"/>
                      <w:lang w:val="en-US" w:eastAsia="zh-CN"/>
                    </w:rPr>
                    <w:t>设置永久采样孔。</w:t>
                  </w:r>
                </w:p>
              </w:tc>
            </w:tr>
            <w:tr w14:paraId="4F09D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1" w:hRule="atLeast"/>
              </w:trPr>
              <w:tc>
                <w:tcPr>
                  <w:tcW w:w="512" w:type="dxa"/>
                  <w:noWrap w:val="0"/>
                  <w:vAlign w:val="center"/>
                </w:tcPr>
                <w:p w14:paraId="7BD3B4E3">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3</w:t>
                  </w:r>
                </w:p>
              </w:tc>
              <w:tc>
                <w:tcPr>
                  <w:tcW w:w="483" w:type="dxa"/>
                  <w:noWrap w:val="0"/>
                  <w:vAlign w:val="center"/>
                </w:tcPr>
                <w:p w14:paraId="6F575885">
                  <w:pPr>
                    <w:keepNext w:val="0"/>
                    <w:keepLines w:val="0"/>
                    <w:widowControl w:val="0"/>
                    <w:suppressLineNumbers w:val="0"/>
                    <w:spacing w:before="0" w:beforeAutospacing="0" w:after="0" w:afterAutospacing="0" w:line="240" w:lineRule="auto"/>
                    <w:ind w:left="0" w:leftChars="0" w:right="0" w:firstLine="0" w:firstLineChars="0"/>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噪声</w:t>
                  </w:r>
                </w:p>
              </w:tc>
              <w:tc>
                <w:tcPr>
                  <w:tcW w:w="3231" w:type="dxa"/>
                  <w:noWrap w:val="0"/>
                  <w:vAlign w:val="center"/>
                </w:tcPr>
                <w:p w14:paraId="245A73EA">
                  <w:pPr>
                    <w:keepNext w:val="0"/>
                    <w:keepLines w:val="0"/>
                    <w:widowControl w:val="0"/>
                    <w:suppressLineNumbers w:val="0"/>
                    <w:spacing w:before="0" w:beforeAutospacing="0" w:after="0" w:afterAutospacing="0" w:line="240" w:lineRule="auto"/>
                    <w:ind w:left="0" w:right="0" w:firstLine="420"/>
                    <w:rPr>
                      <w:rFonts w:hint="eastAsia" w:ascii="Times New Roman" w:hAnsi="Times New Roman" w:eastAsia="宋体"/>
                      <w:sz w:val="21"/>
                      <w:szCs w:val="21"/>
                      <w:lang w:val="en-US" w:eastAsia="zh-CN"/>
                    </w:rPr>
                  </w:pPr>
                  <w:r>
                    <w:rPr>
                      <w:rFonts w:hint="default" w:ascii="Times New Roman" w:hAnsi="Times New Roman" w:eastAsia="宋体"/>
                      <w:sz w:val="21"/>
                      <w:szCs w:val="21"/>
                      <w:lang w:val="en-US" w:eastAsia="zh-CN"/>
                    </w:rPr>
                    <w:t>落实《报告表》提出的噪声防治措施。合理安排生产时间和各类产噪生产设备，采取加设减振垫、高噪设备地埋、设置车间墙体隔声等减振降噪措施，确保厂界噪声达到《工业企业厂界环境噪声排放标准》(GB12348-2008)2类标准要求。</w:t>
                  </w:r>
                </w:p>
              </w:tc>
              <w:tc>
                <w:tcPr>
                  <w:tcW w:w="3058" w:type="dxa"/>
                  <w:noWrap w:val="0"/>
                  <w:vAlign w:val="center"/>
                </w:tcPr>
                <w:p w14:paraId="6E44D89D">
                  <w:pPr>
                    <w:keepNext w:val="0"/>
                    <w:keepLines w:val="0"/>
                    <w:widowControl w:val="0"/>
                    <w:suppressLineNumbers w:val="0"/>
                    <w:spacing w:before="0" w:beforeAutospacing="0" w:after="0" w:afterAutospacing="0" w:line="240" w:lineRule="auto"/>
                    <w:ind w:left="0" w:right="0" w:firstLine="420"/>
                    <w:rPr>
                      <w:rFonts w:hint="eastAsia" w:eastAsia="宋体"/>
                      <w:sz w:val="21"/>
                      <w:szCs w:val="21"/>
                      <w:lang w:eastAsia="zh-CN"/>
                    </w:rPr>
                  </w:pPr>
                  <w:r>
                    <w:rPr>
                      <w:rFonts w:hint="eastAsia"/>
                      <w:sz w:val="21"/>
                      <w:szCs w:val="21"/>
                      <w:lang w:val="en-US" w:eastAsia="zh-CN"/>
                    </w:rPr>
                    <w:t>已</w:t>
                  </w:r>
                  <w:r>
                    <w:rPr>
                      <w:rFonts w:hint="default" w:ascii="Times New Roman" w:hAnsi="Times New Roman" w:cs="Times New Roman"/>
                      <w:color w:val="000000"/>
                      <w:kern w:val="0"/>
                      <w:sz w:val="21"/>
                      <w:szCs w:val="21"/>
                      <w:lang w:val="en-US" w:eastAsia="zh-CN"/>
                    </w:rPr>
                    <w:t>落实《报告表》提出的噪声防治措施。项目通过采取合理布局、选用低噪声设备、利用厂房隔声、安装减震底座等措施，厂界噪声排放</w:t>
                  </w:r>
                  <w:r>
                    <w:rPr>
                      <w:rFonts w:hint="eastAsia" w:cs="Times New Roman"/>
                      <w:color w:val="000000"/>
                      <w:kern w:val="0"/>
                      <w:sz w:val="21"/>
                      <w:szCs w:val="21"/>
                      <w:lang w:val="en-US" w:eastAsia="zh-CN"/>
                    </w:rPr>
                    <w:t>满足</w:t>
                  </w:r>
                  <w:r>
                    <w:rPr>
                      <w:rFonts w:hint="default" w:ascii="Times New Roman" w:hAnsi="Times New Roman" w:cs="Times New Roman"/>
                      <w:color w:val="000000"/>
                      <w:kern w:val="0"/>
                      <w:sz w:val="21"/>
                      <w:szCs w:val="21"/>
                      <w:lang w:val="en-US" w:eastAsia="zh-CN"/>
                    </w:rPr>
                    <w:t>《工业企业厂界环境噪声排放标准》（GB12348-2008）中</w:t>
                  </w:r>
                  <w:r>
                    <w:rPr>
                      <w:rFonts w:hint="eastAsia" w:cs="Times New Roman"/>
                      <w:color w:val="000000"/>
                      <w:kern w:val="0"/>
                      <w:sz w:val="21"/>
                      <w:szCs w:val="21"/>
                      <w:lang w:val="en-US" w:eastAsia="zh-CN"/>
                    </w:rPr>
                    <w:t>2</w:t>
                  </w:r>
                  <w:r>
                    <w:rPr>
                      <w:rFonts w:hint="default" w:ascii="Times New Roman" w:hAnsi="Times New Roman" w:cs="Times New Roman"/>
                      <w:color w:val="000000"/>
                      <w:kern w:val="0"/>
                      <w:sz w:val="21"/>
                      <w:szCs w:val="21"/>
                      <w:lang w:val="en-US" w:eastAsia="zh-CN"/>
                    </w:rPr>
                    <w:t>类标准限值。</w:t>
                  </w:r>
                </w:p>
              </w:tc>
            </w:tr>
            <w:tr w14:paraId="2EC59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512" w:type="dxa"/>
                  <w:noWrap w:val="0"/>
                  <w:vAlign w:val="center"/>
                </w:tcPr>
                <w:p w14:paraId="73699CAF">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4</w:t>
                  </w:r>
                </w:p>
              </w:tc>
              <w:tc>
                <w:tcPr>
                  <w:tcW w:w="483" w:type="dxa"/>
                  <w:noWrap w:val="0"/>
                  <w:vAlign w:val="center"/>
                </w:tcPr>
                <w:p w14:paraId="65D0F76E">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固废</w:t>
                  </w:r>
                </w:p>
              </w:tc>
              <w:tc>
                <w:tcPr>
                  <w:tcW w:w="3231" w:type="dxa"/>
                  <w:noWrap w:val="0"/>
                  <w:vAlign w:val="center"/>
                </w:tcPr>
                <w:p w14:paraId="60CA4766">
                  <w:pPr>
                    <w:keepNext w:val="0"/>
                    <w:keepLines w:val="0"/>
                    <w:widowControl w:val="0"/>
                    <w:suppressLineNumbers w:val="0"/>
                    <w:spacing w:before="0" w:beforeAutospacing="0" w:after="0" w:afterAutospacing="0" w:line="240" w:lineRule="auto"/>
                    <w:ind w:left="0" w:right="0" w:firstLine="420"/>
                    <w:rPr>
                      <w:rFonts w:hint="eastAsia"/>
                      <w:sz w:val="21"/>
                      <w:szCs w:val="21"/>
                    </w:rPr>
                  </w:pPr>
                  <w:r>
                    <w:rPr>
                      <w:rFonts w:hint="default" w:ascii="Times New Roman" w:hAnsi="Times New Roman" w:cs="Times New Roman"/>
                      <w:color w:val="000000"/>
                      <w:kern w:val="0"/>
                      <w:sz w:val="21"/>
                      <w:szCs w:val="21"/>
                      <w:lang w:val="en-US" w:eastAsia="zh-CN"/>
                    </w:rPr>
                    <w:t>落实《报告表》提出的固体废弃物处理处置措施。又车、运输车辆等均委托场外修理厂进行修理维护。项目废包装袋等一般固废集中收集后综合利用;项目布袋除尘器粉尘及车间沉降粉尘收集后回用于造粒工序;生活垃圾统一收集后交由环卫部门集中处置。</w:t>
                  </w:r>
                </w:p>
              </w:tc>
              <w:tc>
                <w:tcPr>
                  <w:tcW w:w="3058" w:type="dxa"/>
                  <w:noWrap w:val="0"/>
                  <w:vAlign w:val="center"/>
                </w:tcPr>
                <w:p w14:paraId="23E4D24C">
                  <w:pPr>
                    <w:pStyle w:val="14"/>
                    <w:spacing w:line="240" w:lineRule="auto"/>
                    <w:ind w:firstLine="420"/>
                    <w:rPr>
                      <w:rFonts w:hint="eastAsia" w:ascii="Times New Roman" w:hAnsi="Times New Roman" w:eastAsia="宋体"/>
                      <w:sz w:val="21"/>
                      <w:szCs w:val="21"/>
                      <w:lang w:eastAsia="zh-CN"/>
                    </w:rPr>
                  </w:pPr>
                  <w:r>
                    <w:rPr>
                      <w:rFonts w:hint="eastAsia"/>
                      <w:sz w:val="21"/>
                      <w:szCs w:val="21"/>
                      <w:lang w:val="en-US" w:eastAsia="zh-CN"/>
                    </w:rPr>
                    <w:t>已落实《报告表》提出的固体废弃物防治措施。</w:t>
                  </w:r>
                  <w:r>
                    <w:rPr>
                      <w:rFonts w:hint="default" w:ascii="Times New Roman" w:hAnsi="Times New Roman" w:cs="Times New Roman"/>
                      <w:color w:val="000000"/>
                      <w:kern w:val="0"/>
                      <w:sz w:val="21"/>
                      <w:szCs w:val="21"/>
                      <w:lang w:val="en-US" w:eastAsia="zh-CN"/>
                    </w:rPr>
                    <w:t>又车、运输车辆等均委托场外修理厂进行修理维护。项目废包装袋等一般固废集中收集后综合利用;项目布袋除尘器粉尘及车间沉降粉尘收集后回用于</w:t>
                  </w:r>
                  <w:r>
                    <w:rPr>
                      <w:rFonts w:hint="eastAsia" w:ascii="Times New Roman" w:hAnsi="Times New Roman" w:cs="Times New Roman"/>
                      <w:color w:val="000000"/>
                      <w:kern w:val="0"/>
                      <w:sz w:val="21"/>
                      <w:szCs w:val="21"/>
                      <w:lang w:val="en-US" w:eastAsia="zh-CN"/>
                    </w:rPr>
                    <w:t>生产</w:t>
                  </w:r>
                  <w:r>
                    <w:rPr>
                      <w:rFonts w:hint="default" w:ascii="Times New Roman" w:hAnsi="Times New Roman" w:cs="Times New Roman"/>
                      <w:color w:val="000000"/>
                      <w:kern w:val="0"/>
                      <w:sz w:val="21"/>
                      <w:szCs w:val="21"/>
                      <w:lang w:val="en-US" w:eastAsia="zh-CN"/>
                    </w:rPr>
                    <w:t>;生活垃圾统一收集后交由环卫部门集中处置。</w:t>
                  </w:r>
                </w:p>
              </w:tc>
            </w:tr>
            <w:tr w14:paraId="62656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6" w:hRule="atLeast"/>
              </w:trPr>
              <w:tc>
                <w:tcPr>
                  <w:tcW w:w="512" w:type="dxa"/>
                  <w:noWrap w:val="0"/>
                  <w:vAlign w:val="center"/>
                </w:tcPr>
                <w:p w14:paraId="3C754730">
                  <w:pPr>
                    <w:keepNext w:val="0"/>
                    <w:keepLines w:val="0"/>
                    <w:widowControl w:val="0"/>
                    <w:suppressLineNumbers w:val="0"/>
                    <w:spacing w:before="0" w:beforeAutospacing="0" w:after="0" w:afterAutospacing="0" w:line="240" w:lineRule="auto"/>
                    <w:ind w:left="0" w:right="0" w:firstLine="0" w:firstLineChars="0"/>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5</w:t>
                  </w:r>
                </w:p>
              </w:tc>
              <w:tc>
                <w:tcPr>
                  <w:tcW w:w="483" w:type="dxa"/>
                  <w:noWrap w:val="0"/>
                  <w:vAlign w:val="center"/>
                </w:tcPr>
                <w:p w14:paraId="35813D5E">
                  <w:pPr>
                    <w:keepNext w:val="0"/>
                    <w:keepLines w:val="0"/>
                    <w:widowControl w:val="0"/>
                    <w:suppressLineNumbers w:val="0"/>
                    <w:spacing w:before="0" w:beforeAutospacing="0" w:after="0" w:afterAutospacing="0" w:line="240" w:lineRule="auto"/>
                    <w:ind w:left="0" w:right="0" w:firstLine="0" w:firstLineChars="0"/>
                    <w:jc w:val="center"/>
                    <w:rPr>
                      <w:rFonts w:hint="eastAsia" w:ascii="Times New Roman" w:hAnsi="Times New Roman" w:eastAsia="宋体"/>
                      <w:sz w:val="21"/>
                      <w:szCs w:val="21"/>
                      <w:lang w:val="en-US" w:eastAsia="zh-CN"/>
                    </w:rPr>
                  </w:pPr>
                  <w:r>
                    <w:rPr>
                      <w:rFonts w:hint="default" w:ascii="Times New Roman" w:hAnsi="Times New Roman" w:eastAsia="宋体"/>
                      <w:sz w:val="21"/>
                      <w:szCs w:val="21"/>
                      <w:lang w:val="en-US" w:eastAsia="zh-CN"/>
                    </w:rPr>
                    <w:t>环境风险防治措施</w:t>
                  </w:r>
                </w:p>
              </w:tc>
              <w:tc>
                <w:tcPr>
                  <w:tcW w:w="3231" w:type="dxa"/>
                  <w:noWrap w:val="0"/>
                  <w:vAlign w:val="center"/>
                </w:tcPr>
                <w:p w14:paraId="66CB51D4">
                  <w:pPr>
                    <w:keepNext w:val="0"/>
                    <w:keepLines w:val="0"/>
                    <w:widowControl w:val="0"/>
                    <w:suppressLineNumbers w:val="0"/>
                    <w:spacing w:before="0" w:beforeAutospacing="0" w:after="0" w:afterAutospacing="0" w:line="240" w:lineRule="auto"/>
                    <w:ind w:left="0" w:right="0" w:firstLine="420"/>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落实《报告表》提出的环境风险防治措施。购置相应的应急物资;加强岗位培训及设备维护保养;完善防火、防爆措施等</w:t>
                  </w:r>
                  <w:r>
                    <w:rPr>
                      <w:rFonts w:hint="eastAsia" w:ascii="Times New Roman" w:hAnsi="Times New Roman" w:eastAsia="宋体" w:cs="Times New Roman"/>
                      <w:color w:val="000000"/>
                      <w:kern w:val="0"/>
                      <w:sz w:val="21"/>
                      <w:szCs w:val="21"/>
                      <w:lang w:val="en-US" w:eastAsia="zh-CN"/>
                    </w:rPr>
                    <w:t>。</w:t>
                  </w:r>
                </w:p>
              </w:tc>
              <w:tc>
                <w:tcPr>
                  <w:tcW w:w="3058" w:type="dxa"/>
                  <w:noWrap w:val="0"/>
                  <w:vAlign w:val="center"/>
                </w:tcPr>
                <w:p w14:paraId="21C1E588">
                  <w:pPr>
                    <w:keepNext w:val="0"/>
                    <w:keepLines w:val="0"/>
                    <w:widowControl w:val="0"/>
                    <w:suppressLineNumbers w:val="0"/>
                    <w:spacing w:before="0" w:beforeAutospacing="0" w:after="0" w:afterAutospacing="0" w:line="240" w:lineRule="auto"/>
                    <w:ind w:left="0" w:right="0" w:firstLine="420"/>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已</w:t>
                  </w:r>
                  <w:r>
                    <w:rPr>
                      <w:rFonts w:hint="default" w:ascii="Times New Roman" w:hAnsi="Times New Roman" w:eastAsia="宋体" w:cs="Times New Roman"/>
                      <w:color w:val="000000"/>
                      <w:kern w:val="0"/>
                      <w:sz w:val="21"/>
                      <w:szCs w:val="21"/>
                      <w:lang w:val="en-US" w:eastAsia="zh-CN"/>
                    </w:rPr>
                    <w:t>落实《报告表》提出的环境风险防治措施。购置相应的应急物资;加强岗位培训及设备维护保养;完善防火、防爆措施等</w:t>
                  </w:r>
                  <w:r>
                    <w:rPr>
                      <w:rFonts w:hint="eastAsia" w:ascii="Times New Roman" w:hAnsi="Times New Roman" w:eastAsia="宋体" w:cs="Times New Roman"/>
                      <w:color w:val="000000"/>
                      <w:kern w:val="0"/>
                      <w:sz w:val="21"/>
                      <w:szCs w:val="21"/>
                      <w:lang w:val="en-US" w:eastAsia="zh-CN"/>
                    </w:rPr>
                    <w:t>。</w:t>
                  </w:r>
                </w:p>
              </w:tc>
            </w:tr>
            <w:tr w14:paraId="0D273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512" w:type="dxa"/>
                  <w:noWrap w:val="0"/>
                  <w:vAlign w:val="center"/>
                </w:tcPr>
                <w:p w14:paraId="4BCBD946">
                  <w:pPr>
                    <w:keepNext w:val="0"/>
                    <w:keepLines w:val="0"/>
                    <w:widowControl w:val="0"/>
                    <w:suppressLineNumbers w:val="0"/>
                    <w:spacing w:before="0" w:beforeAutospacing="0" w:after="0" w:afterAutospacing="0" w:line="240" w:lineRule="auto"/>
                    <w:ind w:left="0" w:right="0" w:firstLine="0" w:firstLineChars="0"/>
                    <w:jc w:val="center"/>
                    <w:rPr>
                      <w:rFonts w:hint="default"/>
                      <w:sz w:val="21"/>
                      <w:szCs w:val="21"/>
                      <w:lang w:val="en-US" w:eastAsia="zh-CN"/>
                    </w:rPr>
                  </w:pPr>
                  <w:r>
                    <w:rPr>
                      <w:rFonts w:hint="eastAsia"/>
                      <w:sz w:val="21"/>
                      <w:szCs w:val="21"/>
                      <w:lang w:val="en-US" w:eastAsia="zh-CN"/>
                    </w:rPr>
                    <w:t>6</w:t>
                  </w:r>
                </w:p>
              </w:tc>
              <w:tc>
                <w:tcPr>
                  <w:tcW w:w="483" w:type="dxa"/>
                  <w:noWrap w:val="0"/>
                  <w:vAlign w:val="center"/>
                </w:tcPr>
                <w:p w14:paraId="1E6C6F53">
                  <w:pPr>
                    <w:keepNext w:val="0"/>
                    <w:keepLines w:val="0"/>
                    <w:widowControl w:val="0"/>
                    <w:suppressLineNumbers w:val="0"/>
                    <w:spacing w:before="0" w:beforeAutospacing="0" w:after="0" w:afterAutospacing="0" w:line="240" w:lineRule="auto"/>
                    <w:ind w:left="0" w:right="0" w:firstLine="0" w:firstLineChars="0"/>
                    <w:jc w:val="center"/>
                    <w:rPr>
                      <w:rFonts w:hint="eastAsia"/>
                      <w:sz w:val="21"/>
                      <w:szCs w:val="21"/>
                    </w:rPr>
                  </w:pPr>
                  <w:r>
                    <w:rPr>
                      <w:rFonts w:hint="eastAsia"/>
                      <w:sz w:val="21"/>
                      <w:szCs w:val="21"/>
                    </w:rPr>
                    <w:t>施工期</w:t>
                  </w:r>
                </w:p>
              </w:tc>
              <w:tc>
                <w:tcPr>
                  <w:tcW w:w="3231" w:type="dxa"/>
                  <w:noWrap w:val="0"/>
                  <w:vAlign w:val="center"/>
                </w:tcPr>
                <w:p w14:paraId="4DA7B765">
                  <w:pPr>
                    <w:keepNext w:val="0"/>
                    <w:keepLines w:val="0"/>
                    <w:widowControl w:val="0"/>
                    <w:suppressLineNumbers w:val="0"/>
                    <w:spacing w:before="0" w:beforeAutospacing="0" w:after="0" w:afterAutospacing="0" w:line="240" w:lineRule="auto"/>
                    <w:ind w:left="0" w:leftChars="0" w:right="0" w:firstLine="0" w:firstLineChars="0"/>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加强施工管理，施工期车辆冲洗废水经沉淀后回用于生产过程，不外排;生活污水进入化粪池处理后用于周边农田施肥。规范建筑工地扬尘管理，落实建筑施工“围、盖、洒、洗”等措施，渣土运输车应严格按照主管部门划定的渣土运输线路进行运输，不得私自更改运输线路，禁止超载运输及运输车辆不加盖和沿途泼酒行为，最大程度减少扬尘对周围大气的影响。严格控制施工场界噪声，合理布置施工机械，合理安排作业时间，高噪声施工作业应安排在昼间进行并远离敏感点布置，施工场界噪声排放执行《建筑施工场界环境噪声排放标准》(GB12523-2011)中有关规定。</w:t>
                  </w:r>
                </w:p>
                <w:p w14:paraId="168B2E47">
                  <w:pPr>
                    <w:keepNext w:val="0"/>
                    <w:keepLines w:val="0"/>
                    <w:widowControl w:val="0"/>
                    <w:suppressLineNumbers w:val="0"/>
                    <w:spacing w:before="0" w:beforeAutospacing="0" w:after="0" w:afterAutospacing="0" w:line="240" w:lineRule="auto"/>
                    <w:ind w:left="0" w:leftChars="0" w:right="0" w:firstLine="0" w:firstLineChars="0"/>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施工废料尽量回用，建筑垃圾处理处置应符合《安庆市建筑垃圾处置管理办法》(宜政发(2013)14号)相应规定;挖方应及时回填或清运，避免造成水土流失，运输车辆必须规范运输“净车出场”，防止土方酒落和造成扬尘污染。生活垃圾交由环卫部门进行处置。</w:t>
                  </w:r>
                </w:p>
              </w:tc>
              <w:tc>
                <w:tcPr>
                  <w:tcW w:w="3058" w:type="dxa"/>
                  <w:noWrap w:val="0"/>
                  <w:vAlign w:val="center"/>
                </w:tcPr>
                <w:p w14:paraId="20B9E296">
                  <w:pPr>
                    <w:pStyle w:val="14"/>
                    <w:spacing w:line="240" w:lineRule="auto"/>
                    <w:ind w:left="0" w:leftChars="0" w:firstLine="0" w:firstLineChars="0"/>
                    <w:rPr>
                      <w:rFonts w:hint="default"/>
                      <w:sz w:val="21"/>
                      <w:szCs w:val="21"/>
                      <w:lang w:val="en-US" w:eastAsia="zh-CN"/>
                    </w:rPr>
                  </w:pPr>
                  <w:r>
                    <w:rPr>
                      <w:rFonts w:hint="eastAsia"/>
                      <w:sz w:val="21"/>
                      <w:szCs w:val="21"/>
                      <w:lang w:val="en-US" w:eastAsia="zh-CN"/>
                    </w:rPr>
                    <w:t>已落实《报告表》提出的施工期各项污染防治措施，合理组织施工，严格控制施工场地、施工机械和车辆运输扬尘及噪声等对环境的影响。</w:t>
                  </w:r>
                  <w:r>
                    <w:rPr>
                      <w:rFonts w:hint="eastAsia" w:ascii="Times New Roman" w:hAnsi="Times New Roman" w:cs="Times New Roman"/>
                      <w:color w:val="000000"/>
                      <w:kern w:val="0"/>
                      <w:sz w:val="21"/>
                      <w:szCs w:val="21"/>
                      <w:lang w:val="en-US" w:eastAsia="zh-CN"/>
                    </w:rPr>
                    <w:t>按照</w:t>
                  </w:r>
                  <w:r>
                    <w:rPr>
                      <w:rFonts w:hint="default" w:ascii="Times New Roman" w:hAnsi="Times New Roman" w:cs="Times New Roman"/>
                      <w:color w:val="000000"/>
                      <w:kern w:val="0"/>
                      <w:sz w:val="21"/>
                      <w:szCs w:val="21"/>
                      <w:lang w:val="en-US" w:eastAsia="zh-CN"/>
                    </w:rPr>
                    <w:t>《安庆市建筑垃圾处置管理办法》(宜政发(2013)14号)处理处置建筑垃圾</w:t>
                  </w:r>
                  <w:r>
                    <w:rPr>
                      <w:rFonts w:hint="eastAsia"/>
                      <w:sz w:val="21"/>
                      <w:szCs w:val="21"/>
                      <w:lang w:val="en-US" w:eastAsia="zh-CN"/>
                    </w:rPr>
                    <w:t>。</w:t>
                  </w:r>
                </w:p>
              </w:tc>
            </w:tr>
          </w:tbl>
          <w:p w14:paraId="554298DD">
            <w:pPr>
              <w:keepNext w:val="0"/>
              <w:keepLines w:val="0"/>
              <w:suppressLineNumbers w:val="0"/>
              <w:adjustRightInd w:val="0"/>
              <w:snapToGrid w:val="0"/>
              <w:spacing w:before="48" w:beforeLines="20" w:beforeAutospacing="0" w:after="0" w:afterAutospacing="0" w:line="360" w:lineRule="auto"/>
              <w:ind w:left="0" w:leftChars="0" w:right="0" w:firstLine="0" w:firstLineChars="0"/>
              <w:rPr>
                <w:rFonts w:hint="default" w:ascii="Tahoma" w:hAnsi="Tahoma" w:eastAsia="仿宋_GB2312" w:cs="Times New Roman"/>
                <w:color w:val="000000"/>
                <w:kern w:val="0"/>
                <w:sz w:val="24"/>
                <w:szCs w:val="24"/>
              </w:rPr>
            </w:pPr>
          </w:p>
        </w:tc>
      </w:tr>
    </w:tbl>
    <w:p w14:paraId="1E7A45D9">
      <w:pPr>
        <w:widowControl/>
        <w:adjustRightInd w:val="0"/>
        <w:snapToGrid w:val="0"/>
        <w:spacing w:after="200" w:line="360" w:lineRule="auto"/>
        <w:jc w:val="left"/>
        <w:rPr>
          <w:rFonts w:ascii="Tahoma" w:hAnsi="Tahoma" w:eastAsia="仿宋_GB2312" w:cs="Times New Roman"/>
          <w:color w:val="000000"/>
          <w:kern w:val="0"/>
          <w:sz w:val="24"/>
          <w:szCs w:val="24"/>
        </w:rPr>
        <w:sectPr>
          <w:pgSz w:w="11906" w:h="16838"/>
          <w:pgMar w:top="1247" w:right="1797" w:bottom="1247"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2AD7B51E">
      <w:pPr>
        <w:pStyle w:val="6"/>
        <w:bidi w:val="0"/>
      </w:pPr>
      <w:r>
        <w:t>表</w:t>
      </w:r>
      <w:r>
        <w:rPr>
          <w:rFonts w:hint="eastAsia"/>
        </w:rPr>
        <w:t>五</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03F90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788" w:hRule="atLeast"/>
          <w:jc w:val="center"/>
        </w:trPr>
        <w:tc>
          <w:tcPr>
            <w:tcW w:w="8924" w:type="dxa"/>
            <w:vAlign w:val="top"/>
          </w:tcPr>
          <w:p w14:paraId="620B942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b/>
                <w:color w:val="000000"/>
                <w:kern w:val="0"/>
                <w:sz w:val="24"/>
                <w:szCs w:val="24"/>
              </w:rPr>
            </w:pPr>
            <w:r>
              <w:rPr>
                <w:rFonts w:hint="eastAsia" w:ascii="宋体" w:hAnsi="宋体" w:eastAsia="宋体" w:cs="Times New Roman"/>
                <w:b/>
                <w:color w:val="000000"/>
                <w:kern w:val="0"/>
                <w:sz w:val="24"/>
                <w:szCs w:val="24"/>
              </w:rPr>
              <w:t>验收监测质量保证及质量控制：</w:t>
            </w:r>
          </w:p>
          <w:p w14:paraId="0C8D5AA1">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仿宋_GB2312" w:cs="Times New Roman"/>
                <w:color w:val="000000"/>
                <w:sz w:val="24"/>
                <w:szCs w:val="24"/>
              </w:rPr>
            </w:pPr>
            <w:r>
              <w:rPr>
                <w:rFonts w:hint="eastAsia" w:asciiTheme="minorEastAsia" w:hAnsiTheme="minorEastAsia"/>
                <w:color w:val="000000" w:themeColor="text1"/>
                <w:sz w:val="24"/>
                <w:szCs w:val="32"/>
                <w14:textFill>
                  <w14:solidFill>
                    <w14:schemeClr w14:val="tx1"/>
                  </w14:solidFill>
                </w14:textFill>
              </w:rPr>
              <w:t>本次验收委托了</w:t>
            </w:r>
            <w:r>
              <w:rPr>
                <w:rFonts w:hint="eastAsia"/>
                <w:color w:val="000000" w:themeColor="text1"/>
                <w:sz w:val="24"/>
                <w:szCs w:val="32"/>
                <w:lang w:val="en-US" w:eastAsia="zh-CN"/>
                <w14:textFill>
                  <w14:solidFill>
                    <w14:schemeClr w14:val="tx1"/>
                  </w14:solidFill>
                </w14:textFill>
              </w:rPr>
              <w:t>安徽迈森环境科技有限公司</w:t>
            </w:r>
            <w:r>
              <w:rPr>
                <w:rFonts w:hint="eastAsia" w:asciiTheme="minorEastAsia" w:hAnsiTheme="minorEastAsia"/>
                <w:color w:val="000000" w:themeColor="text1"/>
                <w:sz w:val="24"/>
                <w:szCs w:val="32"/>
                <w14:textFill>
                  <w14:solidFill>
                    <w14:schemeClr w14:val="tx1"/>
                  </w14:solidFill>
                </w14:textFill>
              </w:rPr>
              <w:t>（</w:t>
            </w:r>
            <w:r>
              <w:rPr>
                <w:rFonts w:hint="default" w:ascii="Times New Roman" w:hAnsi="Times New Roman" w:cs="Times New Roman"/>
                <w:color w:val="000000" w:themeColor="text1"/>
                <w:sz w:val="24"/>
                <w:szCs w:val="32"/>
                <w14:textFill>
                  <w14:solidFill>
                    <w14:schemeClr w14:val="tx1"/>
                  </w14:solidFill>
                </w14:textFill>
              </w:rPr>
              <w:t>CMA:</w:t>
            </w:r>
            <w:r>
              <w:rPr>
                <w:rFonts w:hint="eastAsia" w:cs="Times New Roman"/>
                <w:color w:val="000000" w:themeColor="text1"/>
                <w:sz w:val="24"/>
                <w:szCs w:val="32"/>
                <w:lang w:val="en-US" w:eastAsia="zh-CN"/>
                <w14:textFill>
                  <w14:solidFill>
                    <w14:schemeClr w14:val="tx1"/>
                  </w14:solidFill>
                </w14:textFill>
              </w:rPr>
              <w:t>211212051888</w:t>
            </w:r>
            <w:r>
              <w:rPr>
                <w:rFonts w:hint="eastAsia" w:asciiTheme="minorEastAsia" w:hAnsiTheme="minorEastAsia"/>
                <w:color w:val="000000" w:themeColor="text1"/>
                <w:sz w:val="24"/>
                <w:szCs w:val="32"/>
                <w14:textFill>
                  <w14:solidFill>
                    <w14:schemeClr w14:val="tx1"/>
                  </w14:solidFill>
                </w14:textFill>
              </w:rPr>
              <w:t>）</w:t>
            </w:r>
            <w:r>
              <w:rPr>
                <w:rFonts w:hint="eastAsia" w:ascii="Times New Roman" w:hAnsi="Times New Roman" w:eastAsia="宋体"/>
                <w:color w:val="000000" w:themeColor="text1"/>
                <w:sz w:val="24"/>
                <w:szCs w:val="32"/>
                <w14:textFill>
                  <w14:solidFill>
                    <w14:schemeClr w14:val="tx1"/>
                  </w14:solidFill>
                </w14:textFill>
              </w:rPr>
              <w:t>进行监测，</w:t>
            </w:r>
            <w:r>
              <w:rPr>
                <w:rFonts w:hint="eastAsia" w:asciiTheme="minorEastAsia" w:hAnsiTheme="minorEastAsia"/>
                <w:color w:val="000000" w:themeColor="text1"/>
                <w:sz w:val="24"/>
                <w:szCs w:val="32"/>
                <w14:textFill>
                  <w14:solidFill>
                    <w14:schemeClr w14:val="tx1"/>
                  </w14:solidFill>
                </w14:textFill>
              </w:rPr>
              <w:t>验收监测期间，企业正常生产，污染治理设施运转正常，符合验收监测条件；监测点位布设合理，保证各监测点位布设的科学性和可比性；监测数据严格执行三级审核制度，经过校对、质量负责人校核，最后由技术负责人审定。</w:t>
            </w:r>
          </w:p>
          <w:p w14:paraId="50D9D763">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5.1监测分析方法</w:t>
            </w:r>
          </w:p>
          <w:p w14:paraId="511A0256">
            <w:pPr>
              <w:keepNext w:val="0"/>
              <w:keepLines w:val="0"/>
              <w:suppressLineNumbers w:val="0"/>
              <w:spacing w:before="0" w:beforeAutospacing="0" w:after="0" w:afterAutospacing="0" w:line="360" w:lineRule="auto"/>
              <w:ind w:left="0" w:right="0" w:firstLine="480" w:firstLineChars="200"/>
              <w:rPr>
                <w:rFonts w:hint="eastAsia" w:cs="Times New Roman" w:asciiTheme="minorEastAsia" w:hAnsiTheme="minorEastAsia" w:eastAsiaTheme="minorEastAsia"/>
                <w:color w:val="000000" w:themeColor="text1"/>
                <w:sz w:val="24"/>
                <w:szCs w:val="32"/>
                <w:lang w:eastAsia="zh-CN"/>
                <w14:textFill>
                  <w14:solidFill>
                    <w14:schemeClr w14:val="tx1"/>
                  </w14:solidFill>
                </w14:textFill>
              </w:rPr>
            </w:pPr>
            <w:r>
              <w:rPr>
                <w:rFonts w:hint="eastAsia" w:cs="Times New Roman" w:asciiTheme="minorEastAsia" w:hAnsiTheme="minorEastAsia"/>
                <w:color w:val="000000" w:themeColor="text1"/>
                <w:sz w:val="24"/>
                <w:szCs w:val="32"/>
                <w14:textFill>
                  <w14:solidFill>
                    <w14:schemeClr w14:val="tx1"/>
                  </w14:solidFill>
                </w14:textFill>
              </w:rPr>
              <w:t>本次验收使用的监测分析方法</w:t>
            </w:r>
            <w:r>
              <w:rPr>
                <w:rFonts w:hint="eastAsia" w:cs="Times New Roman" w:asciiTheme="minorEastAsia" w:hAnsiTheme="minorEastAsia"/>
                <w:color w:val="000000" w:themeColor="text1"/>
                <w:sz w:val="24"/>
                <w:szCs w:val="32"/>
                <w:lang w:eastAsia="zh-CN"/>
                <w14:textFill>
                  <w14:solidFill>
                    <w14:schemeClr w14:val="tx1"/>
                  </w14:solidFill>
                </w14:textFill>
              </w:rPr>
              <w:t>如下：</w:t>
            </w:r>
          </w:p>
          <w:p w14:paraId="270DFB8B">
            <w:pPr>
              <w:keepNext w:val="0"/>
              <w:keepLines w:val="0"/>
              <w:suppressLineNumbers w:val="0"/>
              <w:spacing w:before="0" w:beforeAutospacing="0" w:after="0" w:afterAutospacing="0" w:line="360" w:lineRule="auto"/>
              <w:ind w:left="0" w:right="0"/>
              <w:jc w:val="center"/>
              <w:rPr>
                <w:rFonts w:hint="eastAsia" w:cs="Times New Roman" w:asciiTheme="minorEastAsia" w:hAnsiTheme="minorEastAsia"/>
                <w:b/>
                <w:color w:val="000000" w:themeColor="text1"/>
                <w:sz w:val="24"/>
                <w:szCs w:val="32"/>
                <w:lang w:eastAsia="zh-CN"/>
                <w14:textFill>
                  <w14:solidFill>
                    <w14:schemeClr w14:val="tx1"/>
                  </w14:solidFill>
                </w14:textFill>
              </w:rPr>
            </w:pPr>
            <w:r>
              <w:rPr>
                <w:rFonts w:hint="eastAsia" w:cs="Times New Roman" w:asciiTheme="minorEastAsia" w:hAnsiTheme="minorEastAsia"/>
                <w:b/>
                <w:color w:val="000000" w:themeColor="text1"/>
                <w:sz w:val="24"/>
                <w:szCs w:val="32"/>
                <w:lang w:eastAsia="zh-CN"/>
                <w14:textFill>
                  <w14:solidFill>
                    <w14:schemeClr w14:val="tx1"/>
                  </w14:solidFill>
                </w14:textFill>
              </w:rPr>
              <w:t>表</w:t>
            </w:r>
            <w:r>
              <w:rPr>
                <w:rFonts w:hint="eastAsia" w:cs="Times New Roman" w:asciiTheme="minorEastAsia" w:hAnsiTheme="minorEastAsia"/>
                <w:b/>
                <w:color w:val="000000" w:themeColor="text1"/>
                <w:sz w:val="24"/>
                <w:szCs w:val="32"/>
                <w:lang w:val="en-US" w:eastAsia="zh-CN"/>
                <w14:textFill>
                  <w14:solidFill>
                    <w14:schemeClr w14:val="tx1"/>
                  </w14:solidFill>
                </w14:textFill>
              </w:rPr>
              <w:t>5.1-1 本项目验收</w:t>
            </w:r>
            <w:r>
              <w:rPr>
                <w:rFonts w:hint="eastAsia" w:cs="Times New Roman" w:asciiTheme="minorEastAsia" w:hAnsiTheme="minorEastAsia"/>
                <w:b/>
                <w:color w:val="000000" w:themeColor="text1"/>
                <w:sz w:val="24"/>
                <w:szCs w:val="32"/>
                <w:lang w:eastAsia="zh-CN"/>
                <w14:textFill>
                  <w14:solidFill>
                    <w14:schemeClr w14:val="tx1"/>
                  </w14:solidFill>
                </w14:textFill>
              </w:rPr>
              <w:t>监测分析方法一览表</w:t>
            </w:r>
          </w:p>
          <w:tbl>
            <w:tblPr>
              <w:tblStyle w:val="69"/>
              <w:tblW w:w="4997"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032"/>
              <w:gridCol w:w="1365"/>
              <w:gridCol w:w="2607"/>
              <w:gridCol w:w="1320"/>
              <w:gridCol w:w="1973"/>
            </w:tblGrid>
            <w:tr w14:paraId="031D9B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trPr>
              <w:tc>
                <w:tcPr>
                  <w:tcW w:w="622" w:type="pct"/>
                  <w:vAlign w:val="center"/>
                </w:tcPr>
                <w:p w14:paraId="5FA08635">
                  <w:pPr>
                    <w:pStyle w:val="32"/>
                    <w:kinsoku/>
                    <w:autoSpaceDE w:val="0"/>
                    <w:autoSpaceDN w:val="0"/>
                    <w:bidi w:val="0"/>
                    <w:spacing w:line="360" w:lineRule="auto"/>
                    <w:jc w:val="center"/>
                    <w:textAlignment w:val="auto"/>
                    <w:rPr>
                      <w:snapToGrid/>
                    </w:rPr>
                  </w:pPr>
                  <w:r>
                    <w:rPr>
                      <w:snapToGrid/>
                    </w:rPr>
                    <w:t>检测类别</w:t>
                  </w:r>
                </w:p>
              </w:tc>
              <w:tc>
                <w:tcPr>
                  <w:tcW w:w="822" w:type="pct"/>
                  <w:vAlign w:val="center"/>
                </w:tcPr>
                <w:p w14:paraId="4ED3222D">
                  <w:pPr>
                    <w:pStyle w:val="32"/>
                    <w:kinsoku/>
                    <w:autoSpaceDE w:val="0"/>
                    <w:autoSpaceDN w:val="0"/>
                    <w:bidi w:val="0"/>
                    <w:spacing w:line="360" w:lineRule="auto"/>
                    <w:jc w:val="center"/>
                    <w:textAlignment w:val="auto"/>
                    <w:rPr>
                      <w:snapToGrid/>
                    </w:rPr>
                  </w:pPr>
                  <w:r>
                    <w:rPr>
                      <w:snapToGrid/>
                    </w:rPr>
                    <w:t>检测项目</w:t>
                  </w:r>
                </w:p>
              </w:tc>
              <w:tc>
                <w:tcPr>
                  <w:tcW w:w="1570" w:type="pct"/>
                  <w:vAlign w:val="center"/>
                </w:tcPr>
                <w:p w14:paraId="5C0E3640">
                  <w:pPr>
                    <w:pStyle w:val="32"/>
                    <w:kinsoku/>
                    <w:autoSpaceDE w:val="0"/>
                    <w:autoSpaceDN w:val="0"/>
                    <w:bidi w:val="0"/>
                    <w:spacing w:line="360" w:lineRule="auto"/>
                    <w:jc w:val="center"/>
                    <w:textAlignment w:val="auto"/>
                    <w:rPr>
                      <w:snapToGrid/>
                    </w:rPr>
                  </w:pPr>
                  <w:r>
                    <w:rPr>
                      <w:snapToGrid/>
                    </w:rPr>
                    <w:t>检测方法</w:t>
                  </w:r>
                </w:p>
              </w:tc>
              <w:tc>
                <w:tcPr>
                  <w:tcW w:w="795" w:type="pct"/>
                  <w:vAlign w:val="center"/>
                </w:tcPr>
                <w:p w14:paraId="10572260">
                  <w:pPr>
                    <w:pStyle w:val="32"/>
                    <w:kinsoku/>
                    <w:autoSpaceDE w:val="0"/>
                    <w:autoSpaceDN w:val="0"/>
                    <w:bidi w:val="0"/>
                    <w:spacing w:line="360" w:lineRule="auto"/>
                    <w:jc w:val="center"/>
                    <w:textAlignment w:val="auto"/>
                    <w:rPr>
                      <w:snapToGrid/>
                    </w:rPr>
                  </w:pPr>
                  <w:r>
                    <w:rPr>
                      <w:snapToGrid/>
                    </w:rPr>
                    <w:t>方法检出限</w:t>
                  </w:r>
                </w:p>
              </w:tc>
              <w:tc>
                <w:tcPr>
                  <w:tcW w:w="1188" w:type="pct"/>
                  <w:vAlign w:val="center"/>
                </w:tcPr>
                <w:p w14:paraId="34DD922F">
                  <w:pPr>
                    <w:pStyle w:val="32"/>
                    <w:kinsoku/>
                    <w:autoSpaceDE w:val="0"/>
                    <w:autoSpaceDN w:val="0"/>
                    <w:bidi w:val="0"/>
                    <w:spacing w:line="360" w:lineRule="auto"/>
                    <w:jc w:val="center"/>
                    <w:textAlignment w:val="auto"/>
                    <w:rPr>
                      <w:snapToGrid/>
                    </w:rPr>
                  </w:pPr>
                  <w:r>
                    <w:rPr>
                      <w:snapToGrid/>
                    </w:rPr>
                    <w:t>主要仪器</w:t>
                  </w:r>
                </w:p>
              </w:tc>
            </w:tr>
            <w:tr w14:paraId="374013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8" w:hRule="atLeast"/>
              </w:trPr>
              <w:tc>
                <w:tcPr>
                  <w:tcW w:w="622" w:type="pct"/>
                  <w:vAlign w:val="center"/>
                </w:tcPr>
                <w:p w14:paraId="506B0D1D">
                  <w:pPr>
                    <w:pStyle w:val="32"/>
                    <w:kinsoku/>
                    <w:autoSpaceDE w:val="0"/>
                    <w:autoSpaceDN w:val="0"/>
                    <w:bidi w:val="0"/>
                    <w:spacing w:line="360" w:lineRule="auto"/>
                    <w:jc w:val="center"/>
                    <w:textAlignment w:val="auto"/>
                    <w:rPr>
                      <w:snapToGrid/>
                    </w:rPr>
                  </w:pPr>
                  <w:r>
                    <w:rPr>
                      <w:snapToGrid/>
                    </w:rPr>
                    <w:t>无组织废气</w:t>
                  </w:r>
                </w:p>
              </w:tc>
              <w:tc>
                <w:tcPr>
                  <w:tcW w:w="822" w:type="pct"/>
                  <w:vAlign w:val="center"/>
                </w:tcPr>
                <w:p w14:paraId="79662D71">
                  <w:pPr>
                    <w:pStyle w:val="32"/>
                    <w:kinsoku/>
                    <w:autoSpaceDE w:val="0"/>
                    <w:autoSpaceDN w:val="0"/>
                    <w:bidi w:val="0"/>
                    <w:spacing w:line="360" w:lineRule="auto"/>
                    <w:jc w:val="center"/>
                    <w:textAlignment w:val="auto"/>
                    <w:rPr>
                      <w:snapToGrid/>
                    </w:rPr>
                  </w:pPr>
                  <w:r>
                    <w:rPr>
                      <w:snapToGrid/>
                    </w:rPr>
                    <w:t>总悬浮颗粒物</w:t>
                  </w:r>
                </w:p>
              </w:tc>
              <w:tc>
                <w:tcPr>
                  <w:tcW w:w="1570" w:type="pct"/>
                  <w:vAlign w:val="center"/>
                </w:tcPr>
                <w:p w14:paraId="71F49689">
                  <w:pPr>
                    <w:pStyle w:val="32"/>
                    <w:kinsoku/>
                    <w:autoSpaceDE w:val="0"/>
                    <w:autoSpaceDN w:val="0"/>
                    <w:bidi w:val="0"/>
                    <w:spacing w:line="360" w:lineRule="auto"/>
                    <w:jc w:val="center"/>
                    <w:textAlignment w:val="auto"/>
                    <w:rPr>
                      <w:snapToGrid/>
                    </w:rPr>
                  </w:pPr>
                  <w:r>
                    <w:rPr>
                      <w:snapToGrid/>
                    </w:rPr>
                    <w:t>环境空气总悬浮颗粒物的测定 重量法HJ 1263-2022</w:t>
                  </w:r>
                </w:p>
              </w:tc>
              <w:tc>
                <w:tcPr>
                  <w:tcW w:w="795" w:type="pct"/>
                  <w:vAlign w:val="center"/>
                </w:tcPr>
                <w:p w14:paraId="08B30536">
                  <w:pPr>
                    <w:pStyle w:val="32"/>
                    <w:kinsoku/>
                    <w:autoSpaceDE w:val="0"/>
                    <w:autoSpaceDN w:val="0"/>
                    <w:bidi w:val="0"/>
                    <w:spacing w:line="360" w:lineRule="auto"/>
                    <w:jc w:val="center"/>
                    <w:textAlignment w:val="auto"/>
                    <w:rPr>
                      <w:snapToGrid/>
                    </w:rPr>
                  </w:pPr>
                  <w:r>
                    <w:rPr>
                      <w:snapToGrid/>
                    </w:rPr>
                    <w:t>168μg/m³</w:t>
                  </w:r>
                </w:p>
              </w:tc>
              <w:tc>
                <w:tcPr>
                  <w:tcW w:w="1188" w:type="pct"/>
                  <w:vAlign w:val="center"/>
                </w:tcPr>
                <w:p w14:paraId="2E5B4C73">
                  <w:pPr>
                    <w:pStyle w:val="32"/>
                    <w:kinsoku/>
                    <w:autoSpaceDE w:val="0"/>
                    <w:autoSpaceDN w:val="0"/>
                    <w:bidi w:val="0"/>
                    <w:spacing w:line="360" w:lineRule="auto"/>
                    <w:jc w:val="center"/>
                    <w:textAlignment w:val="auto"/>
                    <w:rPr>
                      <w:snapToGrid/>
                    </w:rPr>
                  </w:pPr>
                  <w:r>
                    <w:rPr>
                      <w:snapToGrid/>
                    </w:rPr>
                    <w:t>电子天平</w:t>
                  </w:r>
                </w:p>
                <w:p w14:paraId="4E5A0459">
                  <w:pPr>
                    <w:pStyle w:val="32"/>
                    <w:kinsoku/>
                    <w:autoSpaceDE w:val="0"/>
                    <w:autoSpaceDN w:val="0"/>
                    <w:bidi w:val="0"/>
                    <w:spacing w:line="360" w:lineRule="auto"/>
                    <w:jc w:val="center"/>
                    <w:textAlignment w:val="auto"/>
                    <w:rPr>
                      <w:snapToGrid/>
                    </w:rPr>
                  </w:pPr>
                  <w:r>
                    <w:rPr>
                      <w:snapToGrid/>
                    </w:rPr>
                    <w:t>AHMS-SY-014</w:t>
                  </w:r>
                </w:p>
              </w:tc>
            </w:tr>
            <w:tr w14:paraId="7C5F63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8" w:hRule="atLeast"/>
              </w:trPr>
              <w:tc>
                <w:tcPr>
                  <w:tcW w:w="622" w:type="pct"/>
                  <w:vAlign w:val="center"/>
                </w:tcPr>
                <w:p w14:paraId="213E86A0">
                  <w:pPr>
                    <w:pStyle w:val="32"/>
                    <w:kinsoku/>
                    <w:autoSpaceDE w:val="0"/>
                    <w:autoSpaceDN w:val="0"/>
                    <w:bidi w:val="0"/>
                    <w:spacing w:line="360" w:lineRule="auto"/>
                    <w:jc w:val="center"/>
                    <w:textAlignment w:val="auto"/>
                    <w:rPr>
                      <w:snapToGrid/>
                    </w:rPr>
                  </w:pPr>
                  <w:r>
                    <w:rPr>
                      <w:snapToGrid/>
                    </w:rPr>
                    <w:t>有组织废气</w:t>
                  </w:r>
                </w:p>
              </w:tc>
              <w:tc>
                <w:tcPr>
                  <w:tcW w:w="822" w:type="pct"/>
                  <w:vAlign w:val="center"/>
                </w:tcPr>
                <w:p w14:paraId="4BB963F6">
                  <w:pPr>
                    <w:pStyle w:val="32"/>
                    <w:kinsoku/>
                    <w:autoSpaceDE w:val="0"/>
                    <w:autoSpaceDN w:val="0"/>
                    <w:bidi w:val="0"/>
                    <w:spacing w:line="360" w:lineRule="auto"/>
                    <w:jc w:val="center"/>
                    <w:textAlignment w:val="auto"/>
                    <w:rPr>
                      <w:snapToGrid/>
                    </w:rPr>
                  </w:pPr>
                  <w:r>
                    <w:rPr>
                      <w:snapToGrid/>
                    </w:rPr>
                    <w:t>低浓度颗粒物</w:t>
                  </w:r>
                </w:p>
              </w:tc>
              <w:tc>
                <w:tcPr>
                  <w:tcW w:w="1570" w:type="pct"/>
                  <w:vAlign w:val="center"/>
                </w:tcPr>
                <w:p w14:paraId="4C6AF4A4">
                  <w:pPr>
                    <w:pStyle w:val="32"/>
                    <w:kinsoku/>
                    <w:autoSpaceDE w:val="0"/>
                    <w:autoSpaceDN w:val="0"/>
                    <w:bidi w:val="0"/>
                    <w:spacing w:line="360" w:lineRule="auto"/>
                    <w:jc w:val="center"/>
                    <w:textAlignment w:val="auto"/>
                    <w:rPr>
                      <w:snapToGrid/>
                    </w:rPr>
                  </w:pPr>
                  <w:r>
                    <w:rPr>
                      <w:snapToGrid/>
                    </w:rPr>
                    <w:t>固定污染源废气低浓度颗粒物 的测定重量法HJ 836-2017</w:t>
                  </w:r>
                </w:p>
              </w:tc>
              <w:tc>
                <w:tcPr>
                  <w:tcW w:w="795" w:type="pct"/>
                  <w:vAlign w:val="center"/>
                </w:tcPr>
                <w:p w14:paraId="10E61A5C">
                  <w:pPr>
                    <w:pStyle w:val="32"/>
                    <w:kinsoku/>
                    <w:autoSpaceDE w:val="0"/>
                    <w:autoSpaceDN w:val="0"/>
                    <w:bidi w:val="0"/>
                    <w:spacing w:line="360" w:lineRule="auto"/>
                    <w:jc w:val="center"/>
                    <w:textAlignment w:val="auto"/>
                    <w:rPr>
                      <w:snapToGrid/>
                    </w:rPr>
                  </w:pPr>
                  <w:r>
                    <w:rPr>
                      <w:snapToGrid/>
                    </w:rPr>
                    <w:t>1.0mg/m³</w:t>
                  </w:r>
                </w:p>
              </w:tc>
              <w:tc>
                <w:tcPr>
                  <w:tcW w:w="1188" w:type="pct"/>
                  <w:vAlign w:val="center"/>
                </w:tcPr>
                <w:p w14:paraId="41596A16">
                  <w:pPr>
                    <w:pStyle w:val="32"/>
                    <w:kinsoku/>
                    <w:autoSpaceDE w:val="0"/>
                    <w:autoSpaceDN w:val="0"/>
                    <w:bidi w:val="0"/>
                    <w:spacing w:line="360" w:lineRule="auto"/>
                    <w:jc w:val="center"/>
                    <w:textAlignment w:val="auto"/>
                    <w:rPr>
                      <w:snapToGrid/>
                    </w:rPr>
                  </w:pPr>
                  <w:r>
                    <w:rPr>
                      <w:snapToGrid/>
                    </w:rPr>
                    <w:t>电子天平</w:t>
                  </w:r>
                </w:p>
                <w:p w14:paraId="75194CE8">
                  <w:pPr>
                    <w:pStyle w:val="32"/>
                    <w:kinsoku/>
                    <w:autoSpaceDE w:val="0"/>
                    <w:autoSpaceDN w:val="0"/>
                    <w:bidi w:val="0"/>
                    <w:spacing w:line="360" w:lineRule="auto"/>
                    <w:jc w:val="center"/>
                    <w:textAlignment w:val="auto"/>
                    <w:rPr>
                      <w:snapToGrid/>
                    </w:rPr>
                  </w:pPr>
                  <w:r>
                    <w:rPr>
                      <w:snapToGrid/>
                    </w:rPr>
                    <w:t>AHMS-SY-014</w:t>
                  </w:r>
                </w:p>
              </w:tc>
            </w:tr>
            <w:tr w14:paraId="6755C8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8" w:hRule="atLeast"/>
              </w:trPr>
              <w:tc>
                <w:tcPr>
                  <w:tcW w:w="622" w:type="pct"/>
                  <w:vMerge w:val="restart"/>
                  <w:tcBorders>
                    <w:bottom w:val="nil"/>
                  </w:tcBorders>
                  <w:vAlign w:val="center"/>
                </w:tcPr>
                <w:p w14:paraId="6524FB92">
                  <w:pPr>
                    <w:pStyle w:val="32"/>
                    <w:kinsoku/>
                    <w:autoSpaceDE w:val="0"/>
                    <w:autoSpaceDN w:val="0"/>
                    <w:bidi w:val="0"/>
                    <w:spacing w:line="360" w:lineRule="auto"/>
                    <w:jc w:val="center"/>
                    <w:textAlignment w:val="auto"/>
                    <w:rPr>
                      <w:snapToGrid/>
                    </w:rPr>
                  </w:pPr>
                  <w:r>
                    <w:rPr>
                      <w:snapToGrid/>
                    </w:rPr>
                    <w:t>噪声</w:t>
                  </w:r>
                </w:p>
              </w:tc>
              <w:tc>
                <w:tcPr>
                  <w:tcW w:w="822" w:type="pct"/>
                  <w:vAlign w:val="center"/>
                </w:tcPr>
                <w:p w14:paraId="1923B745">
                  <w:pPr>
                    <w:pStyle w:val="32"/>
                    <w:kinsoku/>
                    <w:autoSpaceDE w:val="0"/>
                    <w:autoSpaceDN w:val="0"/>
                    <w:bidi w:val="0"/>
                    <w:spacing w:line="360" w:lineRule="auto"/>
                    <w:jc w:val="center"/>
                    <w:textAlignment w:val="auto"/>
                    <w:rPr>
                      <w:snapToGrid/>
                    </w:rPr>
                  </w:pPr>
                  <w:r>
                    <w:rPr>
                      <w:snapToGrid/>
                    </w:rPr>
                    <w:t>工业企业厂界环境噪声</w:t>
                  </w:r>
                </w:p>
              </w:tc>
              <w:tc>
                <w:tcPr>
                  <w:tcW w:w="1570" w:type="pct"/>
                  <w:vAlign w:val="center"/>
                </w:tcPr>
                <w:p w14:paraId="123FEEAF">
                  <w:pPr>
                    <w:pStyle w:val="32"/>
                    <w:kinsoku/>
                    <w:autoSpaceDE w:val="0"/>
                    <w:autoSpaceDN w:val="0"/>
                    <w:bidi w:val="0"/>
                    <w:spacing w:line="360" w:lineRule="auto"/>
                    <w:jc w:val="center"/>
                    <w:textAlignment w:val="auto"/>
                    <w:rPr>
                      <w:snapToGrid/>
                    </w:rPr>
                  </w:pPr>
                  <w:r>
                    <w:rPr>
                      <w:snapToGrid/>
                    </w:rPr>
                    <w:t>工业企业厂界环境噪声排放标准 GB 12348-2008</w:t>
                  </w:r>
                </w:p>
              </w:tc>
              <w:tc>
                <w:tcPr>
                  <w:tcW w:w="795" w:type="pct"/>
                  <w:vAlign w:val="center"/>
                </w:tcPr>
                <w:p w14:paraId="6406B0FA">
                  <w:pPr>
                    <w:pStyle w:val="32"/>
                    <w:kinsoku/>
                    <w:autoSpaceDE w:val="0"/>
                    <w:autoSpaceDN w:val="0"/>
                    <w:bidi w:val="0"/>
                    <w:spacing w:line="360" w:lineRule="auto"/>
                    <w:jc w:val="center"/>
                    <w:textAlignment w:val="auto"/>
                    <w:rPr>
                      <w:snapToGrid/>
                    </w:rPr>
                  </w:pPr>
                  <w:r>
                    <w:rPr>
                      <w:snapToGrid/>
                    </w:rPr>
                    <w:t>/</w:t>
                  </w:r>
                </w:p>
              </w:tc>
              <w:tc>
                <w:tcPr>
                  <w:tcW w:w="1188" w:type="pct"/>
                  <w:vMerge w:val="restart"/>
                  <w:tcBorders>
                    <w:bottom w:val="nil"/>
                  </w:tcBorders>
                  <w:vAlign w:val="center"/>
                </w:tcPr>
                <w:p w14:paraId="4F9F9898">
                  <w:pPr>
                    <w:pStyle w:val="32"/>
                    <w:kinsoku/>
                    <w:autoSpaceDE w:val="0"/>
                    <w:autoSpaceDN w:val="0"/>
                    <w:bidi w:val="0"/>
                    <w:spacing w:line="360" w:lineRule="auto"/>
                    <w:jc w:val="center"/>
                    <w:textAlignment w:val="auto"/>
                    <w:rPr>
                      <w:snapToGrid/>
                    </w:rPr>
                  </w:pPr>
                  <w:r>
                    <w:rPr>
                      <w:snapToGrid/>
                    </w:rPr>
                    <w:t>多功能声级计</w:t>
                  </w:r>
                </w:p>
                <w:p w14:paraId="5EA2BF90">
                  <w:pPr>
                    <w:pStyle w:val="32"/>
                    <w:kinsoku/>
                    <w:autoSpaceDE w:val="0"/>
                    <w:autoSpaceDN w:val="0"/>
                    <w:bidi w:val="0"/>
                    <w:spacing w:line="360" w:lineRule="auto"/>
                    <w:jc w:val="center"/>
                    <w:textAlignment w:val="auto"/>
                    <w:rPr>
                      <w:snapToGrid/>
                    </w:rPr>
                  </w:pPr>
                  <w:r>
                    <w:rPr>
                      <w:snapToGrid/>
                    </w:rPr>
                    <w:t>AHMS-YQ-015</w:t>
                  </w:r>
                </w:p>
                <w:p w14:paraId="782E0121">
                  <w:pPr>
                    <w:pStyle w:val="32"/>
                    <w:kinsoku/>
                    <w:autoSpaceDE w:val="0"/>
                    <w:autoSpaceDN w:val="0"/>
                    <w:bidi w:val="0"/>
                    <w:spacing w:line="360" w:lineRule="auto"/>
                    <w:jc w:val="center"/>
                    <w:textAlignment w:val="auto"/>
                    <w:rPr>
                      <w:snapToGrid/>
                    </w:rPr>
                  </w:pPr>
                  <w:r>
                    <w:rPr>
                      <w:snapToGrid/>
                    </w:rPr>
                    <w:t>声校准器</w:t>
                  </w:r>
                </w:p>
                <w:p w14:paraId="0C6733C6">
                  <w:pPr>
                    <w:pStyle w:val="32"/>
                    <w:kinsoku/>
                    <w:autoSpaceDE w:val="0"/>
                    <w:autoSpaceDN w:val="0"/>
                    <w:bidi w:val="0"/>
                    <w:spacing w:line="360" w:lineRule="auto"/>
                    <w:jc w:val="center"/>
                    <w:textAlignment w:val="auto"/>
                    <w:rPr>
                      <w:snapToGrid/>
                    </w:rPr>
                  </w:pPr>
                  <w:r>
                    <w:rPr>
                      <w:snapToGrid/>
                    </w:rPr>
                    <w:t>AHMS-YQ-023</w:t>
                  </w:r>
                </w:p>
                <w:p w14:paraId="47A464AA">
                  <w:pPr>
                    <w:pStyle w:val="32"/>
                    <w:kinsoku/>
                    <w:autoSpaceDE w:val="0"/>
                    <w:autoSpaceDN w:val="0"/>
                    <w:bidi w:val="0"/>
                    <w:spacing w:line="360" w:lineRule="auto"/>
                    <w:jc w:val="center"/>
                    <w:textAlignment w:val="auto"/>
                    <w:rPr>
                      <w:snapToGrid/>
                    </w:rPr>
                  </w:pPr>
                  <w:r>
                    <w:rPr>
                      <w:snapToGrid/>
                    </w:rPr>
                    <w:t>便携式风速仪</w:t>
                  </w:r>
                </w:p>
                <w:p w14:paraId="78D92ECC">
                  <w:pPr>
                    <w:pStyle w:val="32"/>
                    <w:kinsoku/>
                    <w:autoSpaceDE w:val="0"/>
                    <w:autoSpaceDN w:val="0"/>
                    <w:bidi w:val="0"/>
                    <w:spacing w:line="360" w:lineRule="auto"/>
                    <w:jc w:val="center"/>
                    <w:textAlignment w:val="auto"/>
                    <w:rPr>
                      <w:snapToGrid/>
                    </w:rPr>
                  </w:pPr>
                  <w:r>
                    <w:rPr>
                      <w:snapToGrid/>
                    </w:rPr>
                    <w:t>AHMS-YQ-070</w:t>
                  </w:r>
                </w:p>
              </w:tc>
            </w:tr>
            <w:tr w14:paraId="64F128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2" w:hRule="atLeast"/>
              </w:trPr>
              <w:tc>
                <w:tcPr>
                  <w:tcW w:w="622" w:type="pct"/>
                  <w:vMerge w:val="continue"/>
                  <w:tcBorders>
                    <w:top w:val="nil"/>
                  </w:tcBorders>
                  <w:vAlign w:val="center"/>
                </w:tcPr>
                <w:p w14:paraId="1F667190">
                  <w:pPr>
                    <w:pStyle w:val="32"/>
                    <w:kinsoku/>
                    <w:autoSpaceDE w:val="0"/>
                    <w:autoSpaceDN w:val="0"/>
                    <w:bidi w:val="0"/>
                    <w:spacing w:line="360" w:lineRule="auto"/>
                    <w:jc w:val="center"/>
                    <w:textAlignment w:val="auto"/>
                    <w:rPr>
                      <w:snapToGrid/>
                    </w:rPr>
                  </w:pPr>
                </w:p>
              </w:tc>
              <w:tc>
                <w:tcPr>
                  <w:tcW w:w="822" w:type="pct"/>
                  <w:vAlign w:val="center"/>
                </w:tcPr>
                <w:p w14:paraId="75B3A808">
                  <w:pPr>
                    <w:pStyle w:val="32"/>
                    <w:kinsoku/>
                    <w:autoSpaceDE w:val="0"/>
                    <w:autoSpaceDN w:val="0"/>
                    <w:bidi w:val="0"/>
                    <w:spacing w:line="360" w:lineRule="auto"/>
                    <w:jc w:val="center"/>
                    <w:textAlignment w:val="auto"/>
                    <w:rPr>
                      <w:snapToGrid/>
                    </w:rPr>
                  </w:pPr>
                  <w:r>
                    <w:rPr>
                      <w:snapToGrid/>
                    </w:rPr>
                    <w:t>环境噪声</w:t>
                  </w:r>
                </w:p>
              </w:tc>
              <w:tc>
                <w:tcPr>
                  <w:tcW w:w="1570" w:type="pct"/>
                  <w:vAlign w:val="center"/>
                </w:tcPr>
                <w:p w14:paraId="173AFE75">
                  <w:pPr>
                    <w:pStyle w:val="32"/>
                    <w:kinsoku/>
                    <w:autoSpaceDE w:val="0"/>
                    <w:autoSpaceDN w:val="0"/>
                    <w:bidi w:val="0"/>
                    <w:spacing w:line="360" w:lineRule="auto"/>
                    <w:jc w:val="center"/>
                    <w:textAlignment w:val="auto"/>
                    <w:rPr>
                      <w:snapToGrid/>
                    </w:rPr>
                  </w:pPr>
                  <w:r>
                    <w:rPr>
                      <w:snapToGrid/>
                    </w:rPr>
                    <w:t>声环境质量标准GB 3096-2008</w:t>
                  </w:r>
                </w:p>
              </w:tc>
              <w:tc>
                <w:tcPr>
                  <w:tcW w:w="795" w:type="pct"/>
                  <w:vAlign w:val="center"/>
                </w:tcPr>
                <w:p w14:paraId="6F4EC27E">
                  <w:pPr>
                    <w:pStyle w:val="32"/>
                    <w:kinsoku/>
                    <w:autoSpaceDE w:val="0"/>
                    <w:autoSpaceDN w:val="0"/>
                    <w:bidi w:val="0"/>
                    <w:spacing w:line="360" w:lineRule="auto"/>
                    <w:jc w:val="center"/>
                    <w:textAlignment w:val="auto"/>
                    <w:rPr>
                      <w:snapToGrid/>
                    </w:rPr>
                  </w:pPr>
                  <w:r>
                    <w:rPr>
                      <w:snapToGrid/>
                    </w:rPr>
                    <w:t>/</w:t>
                  </w:r>
                </w:p>
              </w:tc>
              <w:tc>
                <w:tcPr>
                  <w:tcW w:w="1188" w:type="pct"/>
                  <w:vMerge w:val="continue"/>
                  <w:tcBorders>
                    <w:top w:val="nil"/>
                  </w:tcBorders>
                  <w:vAlign w:val="center"/>
                </w:tcPr>
                <w:p w14:paraId="080FD66D">
                  <w:pPr>
                    <w:pStyle w:val="32"/>
                    <w:kinsoku/>
                    <w:autoSpaceDE w:val="0"/>
                    <w:autoSpaceDN w:val="0"/>
                    <w:bidi w:val="0"/>
                    <w:spacing w:line="360" w:lineRule="auto"/>
                    <w:jc w:val="center"/>
                    <w:textAlignment w:val="auto"/>
                    <w:rPr>
                      <w:snapToGrid/>
                    </w:rPr>
                  </w:pPr>
                </w:p>
              </w:tc>
            </w:tr>
          </w:tbl>
          <w:p w14:paraId="053426F3">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5.2人员资质</w:t>
            </w:r>
          </w:p>
          <w:p w14:paraId="093C899D">
            <w:pPr>
              <w:keepNext w:val="0"/>
              <w:keepLines w:val="0"/>
              <w:suppressLineNumbers w:val="0"/>
              <w:spacing w:before="0" w:beforeAutospacing="0" w:after="0" w:afterAutospacing="0" w:line="360" w:lineRule="auto"/>
              <w:ind w:left="0" w:right="0" w:firstLine="480" w:firstLineChars="200"/>
              <w:rPr>
                <w:rFonts w:hint="default" w:cs="Times New Roman" w:asciiTheme="minorEastAsia" w:hAnsiTheme="minorEastAsia"/>
                <w:color w:val="000000" w:themeColor="text1"/>
                <w:sz w:val="24"/>
                <w:szCs w:val="32"/>
                <w14:textFill>
                  <w14:solidFill>
                    <w14:schemeClr w14:val="tx1"/>
                  </w14:solidFill>
                </w14:textFill>
              </w:rPr>
            </w:pPr>
            <w:r>
              <w:rPr>
                <w:rFonts w:hint="eastAsia" w:cs="Times New Roman" w:asciiTheme="minorEastAsia" w:hAnsiTheme="minorEastAsia"/>
                <w:color w:val="000000" w:themeColor="text1"/>
                <w:sz w:val="24"/>
                <w:szCs w:val="32"/>
                <w14:textFill>
                  <w14:solidFill>
                    <w14:schemeClr w14:val="tx1"/>
                  </w14:solidFill>
                </w14:textFill>
              </w:rPr>
              <w:t>本次参加验收监测的人员均经过考核并持有合格证书，监测能力能够满足本次验收监测需要。</w:t>
            </w:r>
          </w:p>
          <w:p w14:paraId="0D40570B">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5.3气体监测分析过程中的质量保证和质量控制</w:t>
            </w:r>
          </w:p>
          <w:p w14:paraId="0999C0D9">
            <w:pPr>
              <w:keepNext w:val="0"/>
              <w:keepLines w:val="0"/>
              <w:suppressLineNumbers w:val="0"/>
              <w:bidi w:val="0"/>
              <w:spacing w:before="0" w:beforeAutospacing="0" w:after="0" w:afterAutospacing="0"/>
              <w:ind w:left="0" w:right="0"/>
              <w:rPr>
                <w:rFonts w:hint="default"/>
              </w:rPr>
            </w:pPr>
            <w:r>
              <w:rPr>
                <w:rFonts w:hint="default"/>
              </w:rPr>
              <w:t>（1）</w:t>
            </w:r>
            <w:r>
              <w:rPr>
                <w:rFonts w:hint="eastAsia"/>
              </w:rPr>
              <w:t>选择合适的方法</w:t>
            </w:r>
            <w:r>
              <w:rPr>
                <w:rFonts w:hint="default"/>
              </w:rPr>
              <w:t>尽量避免</w:t>
            </w:r>
            <w:r>
              <w:rPr>
                <w:rFonts w:hint="eastAsia"/>
              </w:rPr>
              <w:t>或减少</w:t>
            </w:r>
            <w:r>
              <w:rPr>
                <w:rFonts w:hint="default"/>
              </w:rPr>
              <w:t>被测排放物中共存污染物对</w:t>
            </w:r>
            <w:r>
              <w:rPr>
                <w:rFonts w:hint="eastAsia"/>
              </w:rPr>
              <w:t>目标的</w:t>
            </w:r>
            <w:r>
              <w:rPr>
                <w:rFonts w:hint="default"/>
              </w:rPr>
              <w:t>干扰</w:t>
            </w:r>
            <w:r>
              <w:rPr>
                <w:rFonts w:hint="eastAsia"/>
              </w:rPr>
              <w:t>。方法的检出限应满足要求。</w:t>
            </w:r>
          </w:p>
          <w:p w14:paraId="2F1EB5DE">
            <w:pPr>
              <w:keepNext w:val="0"/>
              <w:keepLines w:val="0"/>
              <w:suppressLineNumbers w:val="0"/>
              <w:bidi w:val="0"/>
              <w:spacing w:before="0" w:beforeAutospacing="0" w:after="0" w:afterAutospacing="0"/>
              <w:ind w:left="0" w:right="0"/>
              <w:rPr>
                <w:rFonts w:hint="default"/>
              </w:rPr>
            </w:pPr>
            <w:r>
              <w:rPr>
                <w:rFonts w:hint="eastAsia"/>
              </w:rPr>
              <w:t>（2）</w:t>
            </w:r>
            <w:r>
              <w:rPr>
                <w:rFonts w:hint="default"/>
              </w:rPr>
              <w:t>被测排放物的浓度在仪器量程的有效范围。</w:t>
            </w:r>
          </w:p>
          <w:p w14:paraId="5072D3B0">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5.4噪声监测分析过程中的质量保证和质量控制</w:t>
            </w:r>
          </w:p>
          <w:p w14:paraId="0A396145">
            <w:pPr>
              <w:keepNext w:val="0"/>
              <w:keepLines w:val="0"/>
              <w:suppressLineNumbers w:val="0"/>
              <w:bidi w:val="0"/>
              <w:spacing w:before="0" w:beforeAutospacing="0" w:after="0" w:afterAutospacing="0"/>
              <w:ind w:left="0" w:right="0"/>
              <w:rPr>
                <w:rFonts w:hint="eastAsia"/>
              </w:rPr>
            </w:pPr>
            <w:r>
              <w:rPr>
                <w:rFonts w:hint="eastAsia"/>
              </w:rPr>
              <w:t>测量仪器和声校准器应在检定规定的有效期限内使用；监测人员应持证上岗；测量前后在测量的环境中用声校准器校准测量仪器，示值偏差不得大于0.5dB，否则，本次测量无效，重新校准测量仪器，重新进行监测；测量时传声器加防风罩；测量时记录影响测量结果的噪声源。</w:t>
            </w:r>
          </w:p>
          <w:p w14:paraId="24A8377B">
            <w:pPr>
              <w:keepNext w:val="0"/>
              <w:keepLines w:val="0"/>
              <w:suppressLineNumbers w:val="0"/>
              <w:bidi w:val="0"/>
              <w:spacing w:before="0" w:beforeAutospacing="0" w:after="0" w:afterAutospacing="0"/>
              <w:ind w:left="0" w:right="0"/>
              <w:rPr>
                <w:rFonts w:hint="default"/>
              </w:rPr>
            </w:pPr>
          </w:p>
        </w:tc>
      </w:tr>
    </w:tbl>
    <w:p w14:paraId="12391958">
      <w:pPr>
        <w:pStyle w:val="6"/>
        <w:bidi w:val="0"/>
      </w:pPr>
      <w:r>
        <w:t>表</w:t>
      </w:r>
      <w:r>
        <w:rPr>
          <w:rFonts w:hint="eastAsia"/>
        </w:rPr>
        <w:t>六</w:t>
      </w:r>
    </w:p>
    <w:tbl>
      <w:tblPr>
        <w:tblStyle w:val="24"/>
        <w:tblW w:w="89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54C0F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73" w:hRule="atLeast"/>
          <w:jc w:val="center"/>
        </w:trPr>
        <w:tc>
          <w:tcPr>
            <w:tcW w:w="8924" w:type="dxa"/>
          </w:tcPr>
          <w:p w14:paraId="229FAED5">
            <w:pPr>
              <w:keepNext w:val="0"/>
              <w:keepLines w:val="0"/>
              <w:widowControl/>
              <w:suppressLineNumbers w:val="0"/>
              <w:adjustRightInd w:val="0"/>
              <w:snapToGrid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验收监测内容：</w:t>
            </w:r>
          </w:p>
          <w:p w14:paraId="2D28EE2D">
            <w:pPr>
              <w:keepNext w:val="0"/>
              <w:keepLines w:val="0"/>
              <w:widowControl/>
              <w:suppressLineNumbers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cs="Times New Roman"/>
                <w:sz w:val="24"/>
                <w:szCs w:val="32"/>
              </w:rPr>
              <w:t>按照本项目环评及批复的要求，根据本项目的具体情况，结合现场勘查，编制了验收监测实施方案，并</w:t>
            </w:r>
            <w:r>
              <w:rPr>
                <w:rFonts w:hint="eastAsia" w:ascii="Times New Roman" w:hAnsi="Times New Roman" w:eastAsia="宋体" w:cs="Times New Roman"/>
                <w:sz w:val="24"/>
                <w:szCs w:val="32"/>
                <w:highlight w:val="none"/>
              </w:rPr>
              <w:t>于20</w:t>
            </w:r>
            <w:r>
              <w:rPr>
                <w:rFonts w:hint="eastAsia" w:ascii="Times New Roman" w:hAnsi="Times New Roman" w:eastAsia="宋体" w:cs="Times New Roman"/>
                <w:sz w:val="24"/>
                <w:szCs w:val="32"/>
                <w:highlight w:val="none"/>
                <w:lang w:val="en-US" w:eastAsia="zh-CN"/>
              </w:rPr>
              <w:t>2</w:t>
            </w:r>
            <w:r>
              <w:rPr>
                <w:rFonts w:hint="eastAsia" w:cs="Times New Roman"/>
                <w:sz w:val="24"/>
                <w:szCs w:val="32"/>
                <w:highlight w:val="none"/>
                <w:lang w:val="en-US" w:eastAsia="zh-CN"/>
              </w:rPr>
              <w:t>5</w:t>
            </w:r>
            <w:r>
              <w:rPr>
                <w:rFonts w:hint="eastAsia" w:ascii="Times New Roman" w:hAnsi="Times New Roman" w:eastAsia="宋体" w:cs="Times New Roman"/>
                <w:sz w:val="24"/>
                <w:szCs w:val="32"/>
                <w:highlight w:val="none"/>
              </w:rPr>
              <w:t>年</w:t>
            </w:r>
            <w:r>
              <w:rPr>
                <w:rFonts w:hint="eastAsia" w:cs="Times New Roman"/>
                <w:sz w:val="24"/>
                <w:szCs w:val="32"/>
                <w:highlight w:val="none"/>
                <w:lang w:val="en-US" w:eastAsia="zh-CN"/>
              </w:rPr>
              <w:t>5</w:t>
            </w:r>
            <w:r>
              <w:rPr>
                <w:rFonts w:hint="eastAsia" w:ascii="Times New Roman" w:hAnsi="Times New Roman" w:eastAsia="宋体" w:cs="Times New Roman"/>
                <w:sz w:val="24"/>
                <w:szCs w:val="32"/>
                <w:highlight w:val="none"/>
              </w:rPr>
              <w:t>月</w:t>
            </w:r>
            <w:r>
              <w:rPr>
                <w:rFonts w:hint="eastAsia" w:cs="Times New Roman"/>
                <w:sz w:val="24"/>
                <w:szCs w:val="32"/>
                <w:highlight w:val="none"/>
                <w:lang w:val="en-US" w:eastAsia="zh-CN"/>
              </w:rPr>
              <w:t>25</w:t>
            </w:r>
            <w:r>
              <w:rPr>
                <w:rFonts w:hint="eastAsia" w:ascii="Times New Roman" w:hAnsi="Times New Roman" w:eastAsia="宋体" w:cs="Times New Roman"/>
                <w:sz w:val="24"/>
                <w:szCs w:val="32"/>
                <w:highlight w:val="none"/>
              </w:rPr>
              <w:t>日</w:t>
            </w:r>
            <w:r>
              <w:rPr>
                <w:rFonts w:hint="eastAsia" w:cs="Times New Roman"/>
                <w:sz w:val="24"/>
                <w:szCs w:val="32"/>
                <w:highlight w:val="none"/>
                <w:lang w:val="en-US" w:eastAsia="zh-CN"/>
              </w:rPr>
              <w:t>-5</w:t>
            </w:r>
            <w:r>
              <w:rPr>
                <w:rFonts w:hint="eastAsia" w:ascii="Times New Roman" w:hAnsi="Times New Roman" w:eastAsia="宋体" w:cs="Times New Roman"/>
                <w:sz w:val="24"/>
                <w:szCs w:val="32"/>
                <w:highlight w:val="none"/>
                <w:lang w:val="en-US" w:eastAsia="zh-CN"/>
              </w:rPr>
              <w:t>月</w:t>
            </w:r>
            <w:r>
              <w:rPr>
                <w:rFonts w:hint="eastAsia" w:cs="Times New Roman"/>
                <w:sz w:val="24"/>
                <w:szCs w:val="32"/>
                <w:highlight w:val="none"/>
                <w:lang w:val="en-US" w:eastAsia="zh-CN"/>
              </w:rPr>
              <w:t>28</w:t>
            </w:r>
            <w:r>
              <w:rPr>
                <w:rFonts w:hint="eastAsia" w:ascii="Times New Roman" w:hAnsi="Times New Roman" w:eastAsia="宋体" w:cs="Times New Roman"/>
                <w:sz w:val="24"/>
                <w:szCs w:val="32"/>
                <w:highlight w:val="none"/>
                <w:lang w:val="en-US" w:eastAsia="zh-CN"/>
              </w:rPr>
              <w:t>日</w:t>
            </w:r>
            <w:r>
              <w:rPr>
                <w:rFonts w:hint="eastAsia" w:ascii="Times New Roman" w:hAnsi="Times New Roman" w:eastAsia="宋体" w:cs="Times New Roman"/>
                <w:sz w:val="24"/>
                <w:szCs w:val="32"/>
                <w:highlight w:val="none"/>
              </w:rPr>
              <w:t>对本项</w:t>
            </w:r>
            <w:r>
              <w:rPr>
                <w:rFonts w:hint="eastAsia" w:ascii="Times New Roman" w:hAnsi="Times New Roman" w:eastAsia="宋体" w:cs="Times New Roman"/>
                <w:sz w:val="24"/>
                <w:szCs w:val="32"/>
              </w:rPr>
              <w:t>目进行了现场监测及检查，验收监测内容如下：</w:t>
            </w:r>
          </w:p>
          <w:p w14:paraId="38055A92">
            <w:pPr>
              <w:pStyle w:val="7"/>
              <w:suppressLineNumbers w:val="0"/>
              <w:bidi w:val="0"/>
              <w:spacing w:before="0" w:beforeAutospacing="0" w:after="0" w:afterAutospacing="0"/>
              <w:ind w:left="0" w:right="0"/>
              <w:rPr>
                <w:rFonts w:hint="default"/>
              </w:rPr>
            </w:pPr>
            <w:r>
              <w:rPr>
                <w:rFonts w:hint="eastAsia"/>
              </w:rPr>
              <w:t>6.</w:t>
            </w:r>
            <w:r>
              <w:rPr>
                <w:rFonts w:hint="default"/>
              </w:rPr>
              <w:t>1 废气监测</w:t>
            </w:r>
          </w:p>
          <w:p w14:paraId="2931BEEB">
            <w:pPr>
              <w:pStyle w:val="8"/>
              <w:suppressLineNumbers w:val="0"/>
              <w:bidi w:val="0"/>
              <w:spacing w:before="0" w:beforeAutospacing="0" w:after="0" w:afterAutospacing="0"/>
              <w:ind w:left="0" w:right="0"/>
              <w:rPr>
                <w:rFonts w:hint="default" w:ascii="宋体" w:hAnsi="宋体" w:eastAsia="宋体"/>
                <w:b/>
                <w:szCs w:val="24"/>
              </w:rPr>
            </w:pPr>
            <w:r>
              <w:rPr>
                <w:rFonts w:hint="eastAsia"/>
                <w:lang w:val="en-US" w:eastAsia="zh-CN"/>
              </w:rPr>
              <w:t>6.1.</w:t>
            </w:r>
            <w:r>
              <w:rPr>
                <w:rFonts w:hint="eastAsia"/>
              </w:rPr>
              <w:t>1</w:t>
            </w:r>
            <w:r>
              <w:rPr>
                <w:rFonts w:hint="eastAsia" w:ascii="宋体" w:hAnsi="宋体" w:eastAsia="宋体"/>
                <w:b/>
                <w:szCs w:val="24"/>
              </w:rPr>
              <w:t>废气有组织监测</w:t>
            </w:r>
          </w:p>
          <w:p w14:paraId="4D71EF8B">
            <w:pPr>
              <w:keepNext w:val="0"/>
              <w:keepLines w:val="0"/>
              <w:suppressLineNumbers w:val="0"/>
              <w:spacing w:before="0" w:beforeAutospacing="0" w:after="0" w:afterAutospacing="0"/>
              <w:ind w:left="0" w:right="0" w:firstLine="480"/>
              <w:rPr>
                <w:rFonts w:hint="default" w:ascii="Times New Roman" w:hAnsi="Times New Roman"/>
                <w:bCs/>
              </w:rPr>
            </w:pPr>
            <w:r>
              <w:rPr>
                <w:rFonts w:hint="default" w:ascii="Times New Roman" w:hAnsi="Times New Roman"/>
                <w:bCs/>
              </w:rPr>
              <w:t>具体监测点位、监测项目、监测频次见表</w:t>
            </w:r>
            <w:r>
              <w:rPr>
                <w:rFonts w:hint="eastAsia" w:ascii="Times New Roman" w:hAnsi="Times New Roman"/>
                <w:bCs/>
                <w:lang w:val="en-US" w:eastAsia="zh-CN"/>
              </w:rPr>
              <w:t>6.1-1</w:t>
            </w:r>
            <w:r>
              <w:rPr>
                <w:rFonts w:hint="default" w:ascii="Times New Roman" w:hAnsi="Times New Roman"/>
                <w:bCs/>
              </w:rPr>
              <w:t>。</w:t>
            </w:r>
            <w:bookmarkStart w:id="3" w:name="_Toc321045634"/>
          </w:p>
          <w:p w14:paraId="1DFDB044">
            <w:pPr>
              <w:keepNext w:val="0"/>
              <w:keepLines w:val="0"/>
              <w:suppressLineNumbers w:val="0"/>
              <w:spacing w:before="0" w:beforeAutospacing="0" w:after="0" w:afterAutospacing="0"/>
              <w:ind w:left="0" w:leftChars="0" w:right="0" w:firstLine="0" w:firstLineChars="0"/>
              <w:jc w:val="center"/>
              <w:rPr>
                <w:rFonts w:hint="default" w:ascii="Times New Roman" w:hAnsi="Times New Roman"/>
                <w:b/>
                <w:bCs/>
                <w:color w:val="000000"/>
              </w:rPr>
            </w:pPr>
            <w:r>
              <w:rPr>
                <w:rFonts w:hint="default" w:ascii="Times New Roman" w:hAnsi="Times New Roman" w:cs="Times New Roman"/>
                <w:b/>
                <w:color w:val="000000" w:themeColor="text1"/>
                <w:sz w:val="24"/>
                <w:szCs w:val="32"/>
                <w:lang w:eastAsia="zh-CN"/>
                <w14:textFill>
                  <w14:solidFill>
                    <w14:schemeClr w14:val="tx1"/>
                  </w14:solidFill>
                </w14:textFill>
              </w:rPr>
              <w:t>表</w:t>
            </w:r>
            <w:r>
              <w:rPr>
                <w:rFonts w:hint="default" w:ascii="Times New Roman" w:hAnsi="Times New Roman" w:cs="Times New Roman"/>
                <w:b/>
                <w:color w:val="000000" w:themeColor="text1"/>
                <w:sz w:val="24"/>
                <w:szCs w:val="32"/>
                <w:lang w:val="en-US" w:eastAsia="zh-CN"/>
                <w14:textFill>
                  <w14:solidFill>
                    <w14:schemeClr w14:val="tx1"/>
                  </w14:solidFill>
                </w14:textFill>
              </w:rPr>
              <w:t>6.1-1</w:t>
            </w:r>
            <w:r>
              <w:rPr>
                <w:rFonts w:hint="default" w:ascii="Times New Roman" w:hAnsi="Times New Roman" w:cs="Times New Roman"/>
                <w:b/>
                <w:color w:val="000000" w:themeColor="text1"/>
                <w:sz w:val="24"/>
                <w:szCs w:val="32"/>
                <w:lang w:eastAsia="zh-CN"/>
                <w14:textFill>
                  <w14:solidFill>
                    <w14:schemeClr w14:val="tx1"/>
                  </w14:solidFill>
                </w14:textFill>
              </w:rPr>
              <w:t xml:space="preserve"> 有组织</w:t>
            </w:r>
            <w:r>
              <w:rPr>
                <w:rFonts w:hint="eastAsia" w:cs="Times New Roman" w:asciiTheme="minorEastAsia" w:hAnsiTheme="minorEastAsia"/>
                <w:b/>
                <w:color w:val="000000" w:themeColor="text1"/>
                <w:sz w:val="24"/>
                <w:szCs w:val="32"/>
                <w:lang w:eastAsia="zh-CN"/>
                <w14:textFill>
                  <w14:solidFill>
                    <w14:schemeClr w14:val="tx1"/>
                  </w14:solidFill>
                </w14:textFill>
              </w:rPr>
              <w:t>废气监测内容</w:t>
            </w:r>
            <w:bookmarkEnd w:id="3"/>
          </w:p>
          <w:tbl>
            <w:tblPr>
              <w:tblStyle w:val="24"/>
              <w:tblW w:w="4941"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6"/>
              <w:gridCol w:w="2542"/>
              <w:gridCol w:w="1918"/>
              <w:gridCol w:w="988"/>
              <w:gridCol w:w="1144"/>
              <w:gridCol w:w="1018"/>
            </w:tblGrid>
            <w:tr w14:paraId="28F3C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986" w:type="dxa"/>
                  <w:vAlign w:val="center"/>
                </w:tcPr>
                <w:p w14:paraId="0665D07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测点</w:t>
                  </w:r>
                </w:p>
                <w:p w14:paraId="613453B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编号</w:t>
                  </w:r>
                </w:p>
              </w:tc>
              <w:tc>
                <w:tcPr>
                  <w:tcW w:w="2543" w:type="dxa"/>
                  <w:vAlign w:val="center"/>
                </w:tcPr>
                <w:p w14:paraId="5C9B5B6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监测点位置</w:t>
                  </w:r>
                </w:p>
              </w:tc>
              <w:tc>
                <w:tcPr>
                  <w:tcW w:w="1918" w:type="dxa"/>
                  <w:vAlign w:val="center"/>
                </w:tcPr>
                <w:p w14:paraId="5A1B286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监测项目</w:t>
                  </w:r>
                </w:p>
              </w:tc>
              <w:tc>
                <w:tcPr>
                  <w:tcW w:w="988" w:type="dxa"/>
                  <w:vAlign w:val="center"/>
                </w:tcPr>
                <w:p w14:paraId="6D84ED5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排气筒</w:t>
                  </w:r>
                </w:p>
                <w:p w14:paraId="78499EF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高度</w:t>
                  </w:r>
                </w:p>
              </w:tc>
              <w:tc>
                <w:tcPr>
                  <w:tcW w:w="1144" w:type="dxa"/>
                  <w:vAlign w:val="center"/>
                </w:tcPr>
                <w:p w14:paraId="6CA2A31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断面数/测孔数</w:t>
                  </w:r>
                </w:p>
              </w:tc>
              <w:tc>
                <w:tcPr>
                  <w:tcW w:w="1018" w:type="dxa"/>
                  <w:vAlign w:val="center"/>
                </w:tcPr>
                <w:p w14:paraId="4536927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w:t>
                  </w:r>
                </w:p>
                <w:p w14:paraId="719F008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频次</w:t>
                  </w:r>
                </w:p>
              </w:tc>
            </w:tr>
            <w:tr w14:paraId="3CF52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4" w:hRule="atLeast"/>
              </w:trPr>
              <w:tc>
                <w:tcPr>
                  <w:tcW w:w="986" w:type="dxa"/>
                  <w:vAlign w:val="center"/>
                </w:tcPr>
                <w:p w14:paraId="680D670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DA001</w:t>
                  </w:r>
                </w:p>
              </w:tc>
              <w:tc>
                <w:tcPr>
                  <w:tcW w:w="2543" w:type="dxa"/>
                  <w:vAlign w:val="center"/>
                </w:tcPr>
                <w:p w14:paraId="267BD1DF">
                  <w:pPr>
                    <w:pStyle w:val="32"/>
                    <w:bidi w:val="0"/>
                    <w:rPr>
                      <w:rFonts w:hint="default" w:ascii="Times New Roman" w:hAnsi="Times New Roman" w:eastAsia="宋体" w:cstheme="minorBidi"/>
                      <w:kern w:val="0"/>
                      <w:sz w:val="21"/>
                      <w:szCs w:val="21"/>
                      <w:lang w:val="en-US" w:eastAsia="zh-CN" w:bidi="ar-SA"/>
                    </w:rPr>
                  </w:pPr>
                  <w:r>
                    <w:rPr>
                      <w:rFonts w:hint="eastAsia" w:ascii="Times New Roman" w:hAnsi="Times New Roman" w:eastAsia="宋体" w:cstheme="minorBidi"/>
                      <w:kern w:val="0"/>
                      <w:sz w:val="21"/>
                      <w:szCs w:val="21"/>
                      <w:lang w:val="en-US" w:eastAsia="zh-CN" w:bidi="ar-SA"/>
                    </w:rPr>
                    <w:t>破碎筛分废气排气筒出口</w:t>
                  </w:r>
                </w:p>
              </w:tc>
              <w:tc>
                <w:tcPr>
                  <w:tcW w:w="1918" w:type="dxa"/>
                  <w:vAlign w:val="center"/>
                </w:tcPr>
                <w:p w14:paraId="78B5C20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lang w:eastAsia="zh-CN"/>
                    </w:rPr>
                    <w:t>颗粒物</w:t>
                  </w:r>
                  <w:r>
                    <w:rPr>
                      <w:rFonts w:hint="default" w:ascii="Times New Roman" w:hAnsi="Times New Roman" w:eastAsia="宋体"/>
                      <w:kern w:val="0"/>
                      <w:sz w:val="21"/>
                      <w:szCs w:val="21"/>
                    </w:rPr>
                    <w:t>排放浓度及排放速率</w:t>
                  </w:r>
                </w:p>
              </w:tc>
              <w:tc>
                <w:tcPr>
                  <w:tcW w:w="988" w:type="dxa"/>
                  <w:vAlign w:val="center"/>
                </w:tcPr>
                <w:p w14:paraId="3A4034E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15m</w:t>
                  </w:r>
                </w:p>
              </w:tc>
              <w:tc>
                <w:tcPr>
                  <w:tcW w:w="1144" w:type="dxa"/>
                  <w:vAlign w:val="center"/>
                </w:tcPr>
                <w:p w14:paraId="1DA8B8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kern w:val="0"/>
                      <w:sz w:val="21"/>
                      <w:szCs w:val="21"/>
                    </w:rPr>
                  </w:pPr>
                  <w:r>
                    <w:rPr>
                      <w:rFonts w:hint="eastAsia" w:ascii="Times New Roman" w:hAnsi="Times New Roman" w:eastAsia="宋体"/>
                      <w:kern w:val="0"/>
                      <w:sz w:val="21"/>
                      <w:szCs w:val="21"/>
                      <w:lang w:val="en-US" w:eastAsia="zh-CN"/>
                    </w:rPr>
                    <w:t>1/1</w:t>
                  </w:r>
                </w:p>
              </w:tc>
              <w:tc>
                <w:tcPr>
                  <w:tcW w:w="1018" w:type="dxa"/>
                  <w:vMerge w:val="restart"/>
                  <w:vAlign w:val="center"/>
                </w:tcPr>
                <w:p w14:paraId="6A8A209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小时均值，等时间间隔采</w:t>
                  </w:r>
                  <w:r>
                    <w:rPr>
                      <w:rFonts w:hint="eastAsia" w:ascii="Times New Roman" w:hAnsi="Times New Roman" w:eastAsia="宋体"/>
                      <w:kern w:val="0"/>
                      <w:sz w:val="21"/>
                      <w:szCs w:val="21"/>
                    </w:rPr>
                    <w:t>3</w:t>
                  </w:r>
                  <w:r>
                    <w:rPr>
                      <w:rFonts w:hint="default" w:ascii="Times New Roman" w:hAnsi="Times New Roman" w:eastAsia="宋体"/>
                      <w:kern w:val="0"/>
                      <w:sz w:val="21"/>
                      <w:szCs w:val="21"/>
                    </w:rPr>
                    <w:t>次，监测</w:t>
                  </w:r>
                  <w:r>
                    <w:rPr>
                      <w:rFonts w:hint="eastAsia" w:ascii="Times New Roman" w:hAnsi="Times New Roman" w:eastAsia="宋体"/>
                      <w:kern w:val="0"/>
                      <w:sz w:val="21"/>
                      <w:szCs w:val="21"/>
                    </w:rPr>
                    <w:t>2</w:t>
                  </w:r>
                  <w:r>
                    <w:rPr>
                      <w:rFonts w:hint="default" w:ascii="Times New Roman" w:hAnsi="Times New Roman" w:eastAsia="宋体"/>
                      <w:kern w:val="0"/>
                      <w:sz w:val="21"/>
                      <w:szCs w:val="21"/>
                    </w:rPr>
                    <w:t>天</w:t>
                  </w:r>
                </w:p>
              </w:tc>
            </w:tr>
            <w:tr w14:paraId="04C41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4" w:hRule="atLeast"/>
              </w:trPr>
              <w:tc>
                <w:tcPr>
                  <w:tcW w:w="986" w:type="dxa"/>
                  <w:vAlign w:val="center"/>
                </w:tcPr>
                <w:p w14:paraId="1A454D0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DA003</w:t>
                  </w:r>
                </w:p>
              </w:tc>
              <w:tc>
                <w:tcPr>
                  <w:tcW w:w="2543" w:type="dxa"/>
                  <w:vAlign w:val="center"/>
                </w:tcPr>
                <w:p w14:paraId="1C76A8A0">
                  <w:pPr>
                    <w:pStyle w:val="32"/>
                    <w:bidi w:val="0"/>
                    <w:rPr>
                      <w:rFonts w:hint="eastAsia" w:ascii="Times New Roman" w:hAnsi="Times New Roman" w:eastAsia="宋体" w:cstheme="minorBidi"/>
                      <w:kern w:val="0"/>
                      <w:sz w:val="21"/>
                      <w:szCs w:val="21"/>
                      <w:lang w:val="en-US" w:eastAsia="zh-CN" w:bidi="ar-SA"/>
                    </w:rPr>
                  </w:pPr>
                  <w:r>
                    <w:rPr>
                      <w:rFonts w:hint="eastAsia" w:ascii="Times New Roman" w:hAnsi="Times New Roman" w:eastAsia="宋体" w:cs="Times New Roman"/>
                      <w:lang w:val="en-US" w:eastAsia="zh-CN"/>
                    </w:rPr>
                    <w:t>粗破磨粉</w:t>
                  </w:r>
                  <w:r>
                    <w:rPr>
                      <w:rFonts w:hint="eastAsia" w:ascii="Times New Roman" w:hAnsi="Times New Roman" w:eastAsia="宋体" w:cstheme="minorBidi"/>
                      <w:kern w:val="0"/>
                      <w:sz w:val="21"/>
                      <w:szCs w:val="21"/>
                      <w:lang w:val="en-US" w:eastAsia="zh-CN" w:bidi="ar-SA"/>
                    </w:rPr>
                    <w:t>废气排气筒出口</w:t>
                  </w:r>
                </w:p>
              </w:tc>
              <w:tc>
                <w:tcPr>
                  <w:tcW w:w="1918" w:type="dxa"/>
                  <w:vAlign w:val="center"/>
                </w:tcPr>
                <w:p w14:paraId="0AD8211F">
                  <w:pPr>
                    <w:keepNext w:val="0"/>
                    <w:keepLines w:val="0"/>
                    <w:suppressLineNumbers w:val="0"/>
                    <w:spacing w:before="0" w:beforeAutospacing="0" w:after="0" w:afterAutospacing="0" w:line="240" w:lineRule="auto"/>
                    <w:ind w:left="0" w:right="0" w:firstLine="0" w:firstLineChars="0"/>
                    <w:jc w:val="center"/>
                    <w:rPr>
                      <w:rFonts w:hint="default"/>
                      <w:kern w:val="0"/>
                      <w:sz w:val="21"/>
                      <w:szCs w:val="21"/>
                    </w:rPr>
                  </w:pPr>
                  <w:r>
                    <w:rPr>
                      <w:rFonts w:hint="eastAsia" w:ascii="Times New Roman" w:hAnsi="Times New Roman" w:eastAsia="宋体"/>
                      <w:kern w:val="0"/>
                      <w:sz w:val="21"/>
                      <w:szCs w:val="21"/>
                      <w:lang w:eastAsia="zh-CN"/>
                    </w:rPr>
                    <w:t>颗粒物</w:t>
                  </w:r>
                  <w:r>
                    <w:rPr>
                      <w:rFonts w:hint="default" w:ascii="Times New Roman" w:hAnsi="Times New Roman" w:eastAsia="宋体"/>
                      <w:kern w:val="0"/>
                      <w:sz w:val="21"/>
                      <w:szCs w:val="21"/>
                    </w:rPr>
                    <w:t>排放浓度及排放速率</w:t>
                  </w:r>
                </w:p>
              </w:tc>
              <w:tc>
                <w:tcPr>
                  <w:tcW w:w="988" w:type="dxa"/>
                  <w:vAlign w:val="center"/>
                </w:tcPr>
                <w:p w14:paraId="062C80B2">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15m</w:t>
                  </w:r>
                </w:p>
              </w:tc>
              <w:tc>
                <w:tcPr>
                  <w:tcW w:w="1144" w:type="dxa"/>
                  <w:vAlign w:val="center"/>
                </w:tcPr>
                <w:p w14:paraId="57C572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1/1</w:t>
                  </w:r>
                </w:p>
              </w:tc>
              <w:tc>
                <w:tcPr>
                  <w:tcW w:w="1018" w:type="dxa"/>
                  <w:vMerge w:val="continue"/>
                  <w:vAlign w:val="center"/>
                </w:tcPr>
                <w:p w14:paraId="622DC5D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r w14:paraId="44512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986" w:type="dxa"/>
                  <w:vAlign w:val="center"/>
                </w:tcPr>
                <w:p w14:paraId="7E13D97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DA002</w:t>
                  </w:r>
                </w:p>
              </w:tc>
              <w:tc>
                <w:tcPr>
                  <w:tcW w:w="2543" w:type="dxa"/>
                  <w:vAlign w:val="center"/>
                </w:tcPr>
                <w:p w14:paraId="6E99B450">
                  <w:pPr>
                    <w:pStyle w:val="32"/>
                    <w:bidi w:val="0"/>
                    <w:rPr>
                      <w:rFonts w:hint="eastAsia" w:ascii="Times New Roman" w:hAnsi="Times New Roman" w:eastAsia="宋体" w:cstheme="minorBidi"/>
                      <w:kern w:val="0"/>
                      <w:sz w:val="21"/>
                      <w:szCs w:val="21"/>
                      <w:lang w:val="en-US" w:eastAsia="zh-CN" w:bidi="ar-SA"/>
                    </w:rPr>
                  </w:pPr>
                  <w:r>
                    <w:rPr>
                      <w:rFonts w:hint="eastAsia" w:ascii="Times New Roman" w:hAnsi="Times New Roman" w:eastAsia="宋体" w:cstheme="minorBidi"/>
                      <w:kern w:val="0"/>
                      <w:sz w:val="21"/>
                      <w:szCs w:val="21"/>
                      <w:lang w:val="en-US" w:eastAsia="zh-CN" w:bidi="ar-SA"/>
                    </w:rPr>
                    <w:t>整形包装排气筒出口</w:t>
                  </w:r>
                </w:p>
              </w:tc>
              <w:tc>
                <w:tcPr>
                  <w:tcW w:w="1918" w:type="dxa"/>
                  <w:vAlign w:val="center"/>
                </w:tcPr>
                <w:p w14:paraId="4B64DECC">
                  <w:pPr>
                    <w:keepNext w:val="0"/>
                    <w:keepLines w:val="0"/>
                    <w:suppressLineNumbers w:val="0"/>
                    <w:spacing w:before="0" w:beforeAutospacing="0" w:after="0" w:afterAutospacing="0" w:line="240" w:lineRule="auto"/>
                    <w:ind w:left="0" w:right="0" w:firstLine="0" w:firstLineChars="0"/>
                    <w:jc w:val="center"/>
                    <w:rPr>
                      <w:rFonts w:hint="eastAsia" w:eastAsia="宋体"/>
                      <w:kern w:val="0"/>
                      <w:sz w:val="21"/>
                      <w:szCs w:val="21"/>
                      <w:lang w:eastAsia="zh-CN"/>
                    </w:rPr>
                  </w:pPr>
                  <w:r>
                    <w:rPr>
                      <w:rFonts w:hint="eastAsia" w:ascii="Times New Roman" w:hAnsi="Times New Roman" w:eastAsia="宋体"/>
                      <w:kern w:val="0"/>
                      <w:sz w:val="21"/>
                      <w:szCs w:val="21"/>
                      <w:lang w:eastAsia="zh-CN"/>
                    </w:rPr>
                    <w:t>颗粒物</w:t>
                  </w:r>
                  <w:r>
                    <w:rPr>
                      <w:rFonts w:hint="default" w:ascii="Times New Roman" w:hAnsi="Times New Roman" w:eastAsia="宋体"/>
                      <w:kern w:val="0"/>
                      <w:sz w:val="21"/>
                      <w:szCs w:val="21"/>
                    </w:rPr>
                    <w:t>排放浓度及排放速率</w:t>
                  </w:r>
                </w:p>
              </w:tc>
              <w:tc>
                <w:tcPr>
                  <w:tcW w:w="988" w:type="dxa"/>
                  <w:vAlign w:val="center"/>
                </w:tcPr>
                <w:p w14:paraId="2185A545">
                  <w:pPr>
                    <w:keepNext w:val="0"/>
                    <w:keepLines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15m</w:t>
                  </w:r>
                </w:p>
              </w:tc>
              <w:tc>
                <w:tcPr>
                  <w:tcW w:w="1144" w:type="dxa"/>
                  <w:vAlign w:val="center"/>
                </w:tcPr>
                <w:p w14:paraId="1315B60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1/1</w:t>
                  </w:r>
                </w:p>
              </w:tc>
              <w:tc>
                <w:tcPr>
                  <w:tcW w:w="1018" w:type="dxa"/>
                  <w:vMerge w:val="continue"/>
                  <w:vAlign w:val="center"/>
                </w:tcPr>
                <w:p w14:paraId="67D2E37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bl>
          <w:p w14:paraId="2ADC5E28">
            <w:pPr>
              <w:pStyle w:val="8"/>
              <w:suppressLineNumbers w:val="0"/>
              <w:bidi w:val="0"/>
              <w:spacing w:before="0" w:beforeAutospacing="0" w:after="0" w:afterAutospacing="0"/>
              <w:ind w:left="0" w:right="0"/>
              <w:rPr>
                <w:rFonts w:hint="eastAsia"/>
                <w:lang w:eastAsia="zh-CN"/>
              </w:rPr>
            </w:pPr>
            <w:r>
              <w:rPr>
                <w:rFonts w:hint="eastAsia"/>
                <w:lang w:val="en-US" w:eastAsia="zh-CN"/>
              </w:rPr>
              <w:t>6.1.2</w:t>
            </w:r>
            <w:r>
              <w:rPr>
                <w:rFonts w:hint="eastAsia"/>
              </w:rPr>
              <w:t>无组织</w:t>
            </w:r>
            <w:r>
              <w:rPr>
                <w:rFonts w:hint="eastAsia"/>
                <w:lang w:eastAsia="zh-CN"/>
              </w:rPr>
              <w:t>废气监测</w:t>
            </w:r>
          </w:p>
          <w:p w14:paraId="0F63AD3E">
            <w:pPr>
              <w:keepNext w:val="0"/>
              <w:keepLines w:val="0"/>
              <w:suppressLineNumbers w:val="0"/>
              <w:spacing w:before="0" w:beforeAutospacing="0" w:after="0" w:afterAutospacing="0"/>
              <w:ind w:left="0" w:right="0" w:firstLine="480"/>
              <w:rPr>
                <w:rFonts w:hint="default" w:ascii="Times New Roman" w:hAnsi="Times New Roman"/>
                <w:bCs/>
              </w:rPr>
            </w:pPr>
            <w:r>
              <w:rPr>
                <w:rFonts w:hint="eastAsia" w:ascii="Times New Roman" w:hAnsi="Times New Roman"/>
                <w:bCs/>
              </w:rPr>
              <w:t>（1）厂界监测</w:t>
            </w:r>
          </w:p>
          <w:p w14:paraId="4F09D0A1">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rPr>
            </w:pPr>
            <w:r>
              <w:rPr>
                <w:rFonts w:hint="eastAsia" w:ascii="Times New Roman" w:hAnsi="Times New Roman"/>
                <w:bCs/>
              </w:rPr>
              <w:t>验收监测期间，根据实际风向，在厂界外2米范围内上风向设1个参照点（</w:t>
            </w:r>
            <w:r>
              <w:rPr>
                <w:rFonts w:hint="eastAsia"/>
                <w:szCs w:val="24"/>
                <w:lang w:val="en-US" w:eastAsia="zh-CN"/>
              </w:rPr>
              <w:t>G</w:t>
            </w:r>
            <w:r>
              <w:rPr>
                <w:rFonts w:hint="eastAsia"/>
                <w:szCs w:val="24"/>
              </w:rPr>
              <w:t>1），厂界外1</w:t>
            </w:r>
            <w:r>
              <w:rPr>
                <w:rFonts w:hint="eastAsia" w:eastAsia="微软雅黑"/>
                <w:szCs w:val="24"/>
              </w:rPr>
              <w:t>0</w:t>
            </w:r>
            <w:r>
              <w:rPr>
                <w:rFonts w:hint="eastAsia"/>
                <w:szCs w:val="24"/>
              </w:rPr>
              <w:t>米范围内下风向布设3个废气无组织排放监控点</w:t>
            </w:r>
            <w:r>
              <w:rPr>
                <w:rFonts w:hint="eastAsia" w:ascii="Times New Roman" w:hAnsi="Times New Roman"/>
                <w:bCs/>
                <w:szCs w:val="24"/>
              </w:rPr>
              <w:t>（</w:t>
            </w:r>
            <w:r>
              <w:rPr>
                <w:rFonts w:hint="eastAsia" w:ascii="Times New Roman" w:hAnsi="Times New Roman"/>
                <w:bCs/>
                <w:lang w:val="en-US" w:eastAsia="zh-CN"/>
              </w:rPr>
              <w:t>G</w:t>
            </w:r>
            <w:r>
              <w:rPr>
                <w:rFonts w:hint="eastAsia" w:ascii="Times New Roman" w:hAnsi="Times New Roman"/>
                <w:bCs/>
              </w:rPr>
              <w:t>2、</w:t>
            </w:r>
            <w:r>
              <w:rPr>
                <w:rFonts w:hint="eastAsia" w:ascii="Times New Roman" w:hAnsi="Times New Roman"/>
                <w:bCs/>
                <w:lang w:val="en-US" w:eastAsia="zh-CN"/>
              </w:rPr>
              <w:t>G</w:t>
            </w:r>
            <w:r>
              <w:rPr>
                <w:rFonts w:hint="eastAsia" w:ascii="Times New Roman" w:hAnsi="Times New Roman"/>
                <w:bCs/>
              </w:rPr>
              <w:t>3、</w:t>
            </w:r>
            <w:r>
              <w:rPr>
                <w:rFonts w:hint="eastAsia" w:ascii="Times New Roman" w:hAnsi="Times New Roman"/>
                <w:bCs/>
                <w:lang w:val="en-US" w:eastAsia="zh-CN"/>
              </w:rPr>
              <w:t>G</w:t>
            </w:r>
            <w:r>
              <w:rPr>
                <w:rFonts w:hint="eastAsia" w:ascii="Times New Roman" w:hAnsi="Times New Roman"/>
                <w:bCs/>
              </w:rPr>
              <w:t>4），以捕捉废气无组织排放的最大浓度。无组织排放监测时，同时监测并记录各监测点位的风向、风速等气象参数。监测因子及监测频次见</w:t>
            </w:r>
            <w:r>
              <w:rPr>
                <w:rFonts w:hint="eastAsia" w:ascii="Times New Roman" w:hAnsi="Times New Roman" w:eastAsia="宋体" w:cs="Times New Roman"/>
                <w:sz w:val="24"/>
                <w:szCs w:val="24"/>
              </w:rPr>
              <w:t>表</w:t>
            </w:r>
            <w:r>
              <w:rPr>
                <w:rFonts w:hint="eastAsia" w:ascii="Times New Roman" w:hAnsi="Times New Roman" w:eastAsia="宋体" w:cs="Times New Roman"/>
                <w:sz w:val="24"/>
                <w:szCs w:val="24"/>
                <w:lang w:val="en-US" w:eastAsia="zh-CN"/>
              </w:rPr>
              <w:t>6.1-</w:t>
            </w:r>
            <w:r>
              <w:rPr>
                <w:rFonts w:hint="eastAsia" w:cs="Times New Roman"/>
                <w:sz w:val="24"/>
                <w:szCs w:val="24"/>
                <w:lang w:val="en-US" w:eastAsia="zh-CN"/>
              </w:rPr>
              <w:t>1</w:t>
            </w:r>
            <w:r>
              <w:rPr>
                <w:rFonts w:hint="eastAsia" w:ascii="Times New Roman" w:hAnsi="Times New Roman" w:eastAsia="宋体" w:cs="Times New Roman"/>
                <w:sz w:val="24"/>
                <w:szCs w:val="24"/>
              </w:rPr>
              <w:t>。</w:t>
            </w:r>
          </w:p>
          <w:p w14:paraId="7DADD267">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sz w:val="24"/>
                <w:szCs w:val="24"/>
              </w:rPr>
            </w:pPr>
            <w:r>
              <w:rPr>
                <w:rFonts w:hint="eastAsia" w:ascii="Times New Roman" w:hAnsi="Times New Roman" w:eastAsia="宋体" w:cs="Times New Roman"/>
                <w:b/>
                <w:sz w:val="24"/>
                <w:szCs w:val="24"/>
                <w:lang w:val="en-US" w:eastAsia="zh-CN"/>
              </w:rPr>
              <w:t>表6.1-</w:t>
            </w:r>
            <w:r>
              <w:rPr>
                <w:rFonts w:hint="eastAsia" w:cs="Times New Roman"/>
                <w:b/>
                <w:sz w:val="24"/>
                <w:szCs w:val="24"/>
                <w:lang w:val="en-US" w:eastAsia="zh-CN"/>
              </w:rPr>
              <w:t>1</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sz w:val="24"/>
                <w:szCs w:val="24"/>
              </w:rPr>
              <w:t>无组织废气</w:t>
            </w:r>
            <w:r>
              <w:rPr>
                <w:rFonts w:hint="default" w:ascii="Times New Roman" w:hAnsi="Times New Roman" w:eastAsia="宋体" w:cs="Times New Roman"/>
                <w:b/>
                <w:sz w:val="24"/>
                <w:szCs w:val="24"/>
              </w:rPr>
              <w:t>监测</w:t>
            </w:r>
            <w:r>
              <w:rPr>
                <w:rFonts w:hint="eastAsia" w:ascii="Times New Roman" w:hAnsi="Times New Roman" w:eastAsia="宋体" w:cs="Times New Roman"/>
                <w:b/>
                <w:sz w:val="24"/>
                <w:szCs w:val="24"/>
              </w:rPr>
              <w:t>点位、监测</w:t>
            </w:r>
            <w:r>
              <w:rPr>
                <w:rFonts w:hint="default" w:ascii="Times New Roman" w:hAnsi="Times New Roman" w:eastAsia="宋体" w:cs="Times New Roman"/>
                <w:b/>
                <w:sz w:val="24"/>
                <w:szCs w:val="24"/>
              </w:rPr>
              <w:t>因子及</w:t>
            </w:r>
            <w:r>
              <w:rPr>
                <w:rFonts w:hint="eastAsia" w:ascii="Times New Roman" w:hAnsi="Times New Roman" w:eastAsia="宋体" w:cs="Times New Roman"/>
                <w:b/>
                <w:sz w:val="24"/>
                <w:szCs w:val="24"/>
              </w:rPr>
              <w:t>监测</w:t>
            </w:r>
            <w:r>
              <w:rPr>
                <w:rFonts w:hint="default" w:ascii="Times New Roman" w:hAnsi="Times New Roman" w:eastAsia="宋体" w:cs="Times New Roman"/>
                <w:b/>
                <w:sz w:val="24"/>
                <w:szCs w:val="24"/>
              </w:rPr>
              <w:t>频次</w:t>
            </w:r>
          </w:p>
          <w:tbl>
            <w:tblPr>
              <w:tblStyle w:val="24"/>
              <w:tblW w:w="0" w:type="auto"/>
              <w:tblInd w:w="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00"/>
              <w:gridCol w:w="2410"/>
              <w:gridCol w:w="2194"/>
            </w:tblGrid>
            <w:tr w14:paraId="74EF3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700" w:type="dxa"/>
                  <w:vAlign w:val="center"/>
                </w:tcPr>
                <w:p w14:paraId="666EF18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监测点位</w:t>
                  </w:r>
                </w:p>
              </w:tc>
              <w:tc>
                <w:tcPr>
                  <w:tcW w:w="2410" w:type="dxa"/>
                  <w:vAlign w:val="center"/>
                </w:tcPr>
                <w:p w14:paraId="62DC98D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监测项目</w:t>
                  </w:r>
                </w:p>
              </w:tc>
              <w:tc>
                <w:tcPr>
                  <w:tcW w:w="2194" w:type="dxa"/>
                  <w:vAlign w:val="center"/>
                </w:tcPr>
                <w:p w14:paraId="7866113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监测频次</w:t>
                  </w:r>
                </w:p>
              </w:tc>
            </w:tr>
            <w:tr w14:paraId="325CD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exact"/>
              </w:trPr>
              <w:tc>
                <w:tcPr>
                  <w:tcW w:w="3700" w:type="dxa"/>
                  <w:vAlign w:val="center"/>
                </w:tcPr>
                <w:p w14:paraId="6BA61875">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kern w:val="0"/>
                      <w:sz w:val="21"/>
                      <w:szCs w:val="21"/>
                      <w:lang w:val="en-US" w:eastAsia="zh-CN"/>
                    </w:rPr>
                  </w:pPr>
                  <w:r>
                    <w:rPr>
                      <w:rFonts w:hint="default" w:ascii="Times New Roman" w:hAnsi="Times New Roman" w:eastAsia="宋体" w:cs="Times New Roman"/>
                      <w:kern w:val="0"/>
                      <w:sz w:val="21"/>
                      <w:szCs w:val="21"/>
                    </w:rPr>
                    <w:t>厂界上风向参照点</w:t>
                  </w:r>
                  <w:r>
                    <w:rPr>
                      <w:rFonts w:hint="eastAsia" w:cs="Times New Roman"/>
                      <w:kern w:val="0"/>
                      <w:sz w:val="21"/>
                      <w:szCs w:val="21"/>
                      <w:lang w:eastAsia="zh-CN"/>
                    </w:rPr>
                    <w:t>、</w:t>
                  </w:r>
                  <w:r>
                    <w:rPr>
                      <w:rFonts w:hint="eastAsia" w:cs="Times New Roman"/>
                      <w:kern w:val="0"/>
                      <w:sz w:val="21"/>
                      <w:szCs w:val="21"/>
                      <w:lang w:val="en-US" w:eastAsia="zh-CN"/>
                    </w:rPr>
                    <w:t>厂内监测点（</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1</w:t>
                  </w:r>
                  <w:r>
                    <w:rPr>
                      <w:rFonts w:hint="eastAsia" w:cs="Times New Roman"/>
                      <w:kern w:val="0"/>
                      <w:sz w:val="21"/>
                      <w:szCs w:val="21"/>
                      <w:lang w:eastAsia="zh-CN"/>
                    </w:rPr>
                    <w:t>）</w:t>
                  </w:r>
                </w:p>
              </w:tc>
              <w:tc>
                <w:tcPr>
                  <w:tcW w:w="2410" w:type="dxa"/>
                  <w:vMerge w:val="restart"/>
                  <w:vAlign w:val="center"/>
                </w:tcPr>
                <w:p w14:paraId="205F7D7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rPr>
                  </w:pPr>
                  <w:r>
                    <w:rPr>
                      <w:rFonts w:hint="eastAsia" w:cs="Times New Roman"/>
                      <w:kern w:val="0"/>
                      <w:sz w:val="21"/>
                      <w:szCs w:val="21"/>
                      <w:lang w:val="en-US" w:eastAsia="zh-CN"/>
                    </w:rPr>
                    <w:t>颗粒物</w:t>
                  </w:r>
                </w:p>
              </w:tc>
              <w:tc>
                <w:tcPr>
                  <w:tcW w:w="2194" w:type="dxa"/>
                  <w:vMerge w:val="restart"/>
                  <w:vAlign w:val="center"/>
                </w:tcPr>
                <w:p w14:paraId="624E396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cs="Times New Roman"/>
                      <w:kern w:val="0"/>
                      <w:sz w:val="21"/>
                      <w:szCs w:val="21"/>
                    </w:rPr>
                    <w:t>2天，</w:t>
                  </w:r>
                  <w:r>
                    <w:rPr>
                      <w:rFonts w:hint="default" w:ascii="Times New Roman" w:hAnsi="Times New Roman" w:eastAsia="宋体" w:cs="Times New Roman"/>
                      <w:kern w:val="0"/>
                      <w:sz w:val="21"/>
                      <w:szCs w:val="21"/>
                      <w:lang w:val="en-US" w:eastAsia="zh-CN"/>
                    </w:rPr>
                    <w:t>3</w:t>
                  </w:r>
                  <w:r>
                    <w:rPr>
                      <w:rFonts w:hint="default" w:ascii="Times New Roman" w:hAnsi="Times New Roman" w:eastAsia="宋体" w:cs="Times New Roman"/>
                      <w:kern w:val="0"/>
                      <w:sz w:val="21"/>
                      <w:szCs w:val="21"/>
                    </w:rPr>
                    <w:t>次/天</w:t>
                  </w:r>
                </w:p>
              </w:tc>
            </w:tr>
            <w:tr w14:paraId="207A6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3700" w:type="dxa"/>
                  <w:vAlign w:val="center"/>
                </w:tcPr>
                <w:p w14:paraId="0DFF371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厂界下风向无组织监测点</w:t>
                  </w:r>
                </w:p>
                <w:p w14:paraId="3F607129">
                  <w:pPr>
                    <w:keepNext w:val="0"/>
                    <w:keepLines w:val="0"/>
                    <w:suppressLineNumbers w:val="0"/>
                    <w:spacing w:before="0" w:beforeAutospacing="0" w:after="0" w:afterAutospacing="0" w:line="240" w:lineRule="auto"/>
                    <w:ind w:left="0" w:right="0" w:firstLine="0" w:firstLineChars="0"/>
                    <w:jc w:val="center"/>
                    <w:rPr>
                      <w:rFonts w:hint="eastAsia" w:ascii="Times New Roman" w:hAnsi="Times New Roman" w:eastAsia="宋体"/>
                      <w:kern w:val="0"/>
                      <w:sz w:val="21"/>
                      <w:szCs w:val="21"/>
                      <w:lang w:val="en-US" w:eastAsia="zh-CN"/>
                    </w:rPr>
                  </w:pPr>
                  <w:r>
                    <w:rPr>
                      <w:rFonts w:hint="eastAsia" w:cs="Times New Roman"/>
                      <w:kern w:val="0"/>
                      <w:sz w:val="21"/>
                      <w:szCs w:val="21"/>
                      <w:lang w:eastAsia="zh-CN"/>
                    </w:rPr>
                    <w:t>（</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2、</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3、</w:t>
                  </w:r>
                  <w:r>
                    <w:rPr>
                      <w:rFonts w:hint="default" w:ascii="Times New Roman" w:hAnsi="Times New Roman" w:eastAsia="宋体" w:cs="Times New Roman"/>
                      <w:kern w:val="0"/>
                      <w:sz w:val="21"/>
                      <w:szCs w:val="21"/>
                      <w:lang w:val="en-US" w:eastAsia="zh-CN"/>
                    </w:rPr>
                    <w:t>G</w:t>
                  </w:r>
                  <w:r>
                    <w:rPr>
                      <w:rFonts w:hint="default" w:ascii="Times New Roman" w:hAnsi="Times New Roman" w:eastAsia="宋体" w:cs="Times New Roman"/>
                      <w:kern w:val="0"/>
                      <w:sz w:val="21"/>
                      <w:szCs w:val="21"/>
                    </w:rPr>
                    <w:t>4</w:t>
                  </w:r>
                  <w:r>
                    <w:rPr>
                      <w:rFonts w:hint="eastAsia" w:cs="Times New Roman"/>
                      <w:kern w:val="0"/>
                      <w:sz w:val="21"/>
                      <w:szCs w:val="21"/>
                      <w:lang w:eastAsia="zh-CN"/>
                    </w:rPr>
                    <w:t>）</w:t>
                  </w:r>
                </w:p>
              </w:tc>
              <w:tc>
                <w:tcPr>
                  <w:tcW w:w="2410" w:type="dxa"/>
                  <w:vMerge w:val="continue"/>
                  <w:vAlign w:val="center"/>
                </w:tcPr>
                <w:p w14:paraId="25E3FDF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c>
                <w:tcPr>
                  <w:tcW w:w="2194" w:type="dxa"/>
                  <w:vMerge w:val="continue"/>
                  <w:vAlign w:val="center"/>
                </w:tcPr>
                <w:p w14:paraId="75ED275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bl>
          <w:p w14:paraId="5262433C">
            <w:pPr>
              <w:pStyle w:val="7"/>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lang w:val="zh-CN"/>
              </w:rPr>
            </w:pPr>
            <w:bookmarkStart w:id="4" w:name="_Toc501484620"/>
            <w:r>
              <w:rPr>
                <w:rFonts w:hint="eastAsia"/>
                <w:lang w:val="zh-CN"/>
              </w:rPr>
              <w:t>6.2噪声监测</w:t>
            </w:r>
          </w:p>
          <w:bookmarkEnd w:id="4"/>
          <w:p w14:paraId="24F5AC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监测点位、因子及频次见表</w:t>
            </w:r>
            <w:r>
              <w:rPr>
                <w:rFonts w:hint="eastAsia" w:ascii="Times New Roman" w:hAnsi="Times New Roman" w:eastAsia="宋体" w:cs="Times New Roman"/>
                <w:sz w:val="24"/>
                <w:szCs w:val="24"/>
                <w:lang w:val="en-US" w:eastAsia="zh-CN"/>
              </w:rPr>
              <w:t>6.2-1</w:t>
            </w:r>
            <w:r>
              <w:rPr>
                <w:rFonts w:hint="eastAsia" w:ascii="Times New Roman" w:hAnsi="Times New Roman" w:eastAsia="宋体" w:cs="Times New Roman"/>
                <w:sz w:val="24"/>
                <w:szCs w:val="24"/>
              </w:rPr>
              <w:t>。</w:t>
            </w:r>
          </w:p>
          <w:p w14:paraId="02DA48B9">
            <w:pPr>
              <w:keepNext w:val="0"/>
              <w:keepLines w:val="0"/>
              <w:suppressLineNumbers w:val="0"/>
              <w:spacing w:before="0" w:beforeAutospacing="0" w:after="0" w:afterAutospacing="0" w:line="360" w:lineRule="auto"/>
              <w:ind w:left="0" w:right="0"/>
              <w:jc w:val="center"/>
              <w:rPr>
                <w:rFonts w:hint="default" w:ascii="宋体" w:hAnsi="宋体" w:eastAsia="宋体" w:cs="Times New Roman"/>
                <w:b/>
                <w:bCs/>
                <w:color w:val="000000"/>
                <w:sz w:val="24"/>
                <w:szCs w:val="24"/>
              </w:rPr>
            </w:pPr>
            <w:r>
              <w:rPr>
                <w:rFonts w:hint="eastAsia" w:ascii="Times New Roman" w:hAnsi="Times New Roman" w:eastAsia="宋体" w:cs="Times New Roman"/>
                <w:b/>
                <w:sz w:val="24"/>
                <w:szCs w:val="24"/>
              </w:rPr>
              <w:t>表</w:t>
            </w:r>
            <w:r>
              <w:rPr>
                <w:rFonts w:hint="eastAsia" w:ascii="Times New Roman" w:hAnsi="Times New Roman" w:eastAsia="宋体" w:cs="Times New Roman"/>
                <w:b/>
                <w:sz w:val="24"/>
                <w:szCs w:val="24"/>
                <w:lang w:val="en-US" w:eastAsia="zh-CN"/>
              </w:rPr>
              <w:t>6.2-1</w:t>
            </w:r>
            <w:r>
              <w:rPr>
                <w:rFonts w:hint="default"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噪声监测点位、</w:t>
            </w:r>
            <w:r>
              <w:rPr>
                <w:rFonts w:hint="eastAsia" w:ascii="宋体" w:hAnsi="宋体" w:eastAsia="宋体" w:cs="Times New Roman"/>
                <w:b/>
                <w:bCs/>
                <w:color w:val="000000"/>
                <w:sz w:val="24"/>
                <w:szCs w:val="24"/>
              </w:rPr>
              <w:t>监测因子及监测频次一览表</w:t>
            </w:r>
          </w:p>
          <w:tbl>
            <w:tblPr>
              <w:tblStyle w:val="24"/>
              <w:tblW w:w="8362" w:type="dxa"/>
              <w:jc w:val="center"/>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fixed"/>
              <w:tblCellMar>
                <w:top w:w="0" w:type="dxa"/>
                <w:left w:w="28" w:type="dxa"/>
                <w:bottom w:w="0" w:type="dxa"/>
                <w:right w:w="28" w:type="dxa"/>
              </w:tblCellMar>
            </w:tblPr>
            <w:tblGrid>
              <w:gridCol w:w="3425"/>
              <w:gridCol w:w="2415"/>
              <w:gridCol w:w="2522"/>
            </w:tblGrid>
            <w:tr w14:paraId="03D1E6EC">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28" w:type="dxa"/>
                  <w:bottom w:w="0" w:type="dxa"/>
                  <w:right w:w="28" w:type="dxa"/>
                </w:tblCellMar>
              </w:tblPrEx>
              <w:trPr>
                <w:trHeight w:val="458" w:hRule="atLeast"/>
                <w:jc w:val="center"/>
              </w:trPr>
              <w:tc>
                <w:tcPr>
                  <w:tcW w:w="3425" w:type="dxa"/>
                  <w:tcBorders>
                    <w:top w:val="single" w:color="auto" w:sz="4" w:space="0"/>
                    <w:left w:val="single" w:color="auto" w:sz="0" w:space="0"/>
                    <w:bottom w:val="single" w:color="auto" w:sz="4" w:space="0"/>
                  </w:tcBorders>
                  <w:vAlign w:val="center"/>
                </w:tcPr>
                <w:p w14:paraId="318EC65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监测点位</w:t>
                  </w:r>
                </w:p>
              </w:tc>
              <w:tc>
                <w:tcPr>
                  <w:tcW w:w="2415" w:type="dxa"/>
                  <w:tcBorders>
                    <w:top w:val="single" w:color="auto" w:sz="4" w:space="0"/>
                    <w:bottom w:val="single" w:color="auto" w:sz="4" w:space="0"/>
                  </w:tcBorders>
                  <w:vAlign w:val="center"/>
                </w:tcPr>
                <w:p w14:paraId="66FB9B6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监测因子</w:t>
                  </w:r>
                </w:p>
              </w:tc>
              <w:tc>
                <w:tcPr>
                  <w:tcW w:w="2522" w:type="dxa"/>
                  <w:tcBorders>
                    <w:top w:val="single" w:color="auto" w:sz="4" w:space="0"/>
                    <w:bottom w:val="single" w:color="auto" w:sz="4" w:space="0"/>
                    <w:right w:val="single" w:color="auto" w:sz="4" w:space="0"/>
                  </w:tcBorders>
                  <w:vAlign w:val="center"/>
                </w:tcPr>
                <w:p w14:paraId="1747E54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监测频次</w:t>
                  </w:r>
                </w:p>
              </w:tc>
            </w:tr>
            <w:tr w14:paraId="5BB54426">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28" w:type="dxa"/>
                  <w:bottom w:w="0" w:type="dxa"/>
                  <w:right w:w="28" w:type="dxa"/>
                </w:tblCellMar>
              </w:tblPrEx>
              <w:trPr>
                <w:trHeight w:val="775" w:hRule="atLeast"/>
                <w:jc w:val="center"/>
              </w:trPr>
              <w:tc>
                <w:tcPr>
                  <w:tcW w:w="3425" w:type="dxa"/>
                  <w:tcBorders>
                    <w:top w:val="single" w:color="auto" w:sz="4" w:space="0"/>
                    <w:left w:val="single" w:color="auto" w:sz="4" w:space="0"/>
                    <w:bottom w:val="single" w:color="auto" w:sz="4" w:space="0"/>
                  </w:tcBorders>
                  <w:vAlign w:val="center"/>
                </w:tcPr>
                <w:p w14:paraId="2E702A8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东</w:t>
                  </w:r>
                  <w:r>
                    <w:rPr>
                      <w:rFonts w:hint="eastAsia" w:ascii="Times New Roman" w:hAnsi="Times New Roman" w:eastAsia="宋体"/>
                      <w:kern w:val="0"/>
                      <w:sz w:val="21"/>
                      <w:szCs w:val="21"/>
                    </w:rPr>
                    <w:t>、</w:t>
                  </w:r>
                  <w:r>
                    <w:rPr>
                      <w:rFonts w:hint="default" w:ascii="Times New Roman" w:hAnsi="Times New Roman" w:eastAsia="宋体"/>
                      <w:kern w:val="0"/>
                      <w:sz w:val="21"/>
                      <w:szCs w:val="21"/>
                    </w:rPr>
                    <w:t>南、西、北厂界各布设1个监测点</w:t>
                  </w:r>
                  <w:r>
                    <w:rPr>
                      <w:rFonts w:hint="eastAsia" w:ascii="Times New Roman" w:hAnsi="Times New Roman" w:eastAsia="宋体"/>
                      <w:kern w:val="0"/>
                      <w:sz w:val="21"/>
                      <w:szCs w:val="21"/>
                    </w:rPr>
                    <w:t>（</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1、</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2、</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3、</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4）</w:t>
                  </w:r>
                </w:p>
              </w:tc>
              <w:tc>
                <w:tcPr>
                  <w:tcW w:w="2415" w:type="dxa"/>
                  <w:tcBorders>
                    <w:top w:val="single" w:color="auto" w:sz="4" w:space="0"/>
                    <w:bottom w:val="single" w:color="auto" w:sz="4" w:space="0"/>
                  </w:tcBorders>
                  <w:vAlign w:val="center"/>
                </w:tcPr>
                <w:p w14:paraId="5237B15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等效连续A声级</w:t>
                  </w:r>
                </w:p>
              </w:tc>
              <w:tc>
                <w:tcPr>
                  <w:tcW w:w="2522" w:type="dxa"/>
                  <w:tcBorders>
                    <w:top w:val="single" w:color="auto" w:sz="4" w:space="0"/>
                    <w:bottom w:val="single" w:color="auto" w:sz="4" w:space="0"/>
                    <w:right w:val="single" w:color="auto" w:sz="4" w:space="0"/>
                  </w:tcBorders>
                  <w:vAlign w:val="center"/>
                </w:tcPr>
                <w:p w14:paraId="67FD8F8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昼</w:t>
                  </w:r>
                  <w:r>
                    <w:rPr>
                      <w:rFonts w:hint="eastAsia" w:ascii="Times New Roman" w:hAnsi="Times New Roman" w:eastAsia="宋体"/>
                      <w:kern w:val="0"/>
                      <w:sz w:val="21"/>
                      <w:szCs w:val="21"/>
                      <w:lang w:val="en-US" w:eastAsia="zh-CN"/>
                    </w:rPr>
                    <w:t>间1</w:t>
                  </w:r>
                  <w:r>
                    <w:rPr>
                      <w:rFonts w:hint="default" w:ascii="Times New Roman" w:hAnsi="Times New Roman" w:eastAsia="宋体"/>
                      <w:kern w:val="0"/>
                      <w:sz w:val="21"/>
                      <w:szCs w:val="21"/>
                    </w:rPr>
                    <w:t>次</w:t>
                  </w:r>
                  <w:r>
                    <w:rPr>
                      <w:rFonts w:hint="eastAsia" w:ascii="Times New Roman" w:hAnsi="Times New Roman" w:eastAsia="宋体"/>
                      <w:kern w:val="0"/>
                      <w:sz w:val="21"/>
                      <w:szCs w:val="21"/>
                      <w:lang w:val="en-US" w:eastAsia="zh-CN"/>
                    </w:rPr>
                    <w:t>/天</w:t>
                  </w:r>
                  <w:r>
                    <w:rPr>
                      <w:rFonts w:hint="default" w:ascii="Times New Roman" w:hAnsi="Times New Roman" w:eastAsia="宋体"/>
                      <w:kern w:val="0"/>
                      <w:sz w:val="21"/>
                      <w:szCs w:val="21"/>
                    </w:rPr>
                    <w:t>，</w:t>
                  </w:r>
                  <w:r>
                    <w:rPr>
                      <w:rFonts w:hint="eastAsia" w:ascii="Times New Roman" w:hAnsi="Times New Roman" w:eastAsia="宋体"/>
                      <w:kern w:val="0"/>
                      <w:sz w:val="21"/>
                      <w:szCs w:val="21"/>
                    </w:rPr>
                    <w:t>连续监测</w:t>
                  </w:r>
                  <w:r>
                    <w:rPr>
                      <w:rFonts w:hint="default" w:ascii="Times New Roman" w:hAnsi="Times New Roman" w:eastAsia="宋体"/>
                      <w:kern w:val="0"/>
                      <w:sz w:val="21"/>
                      <w:szCs w:val="21"/>
                    </w:rPr>
                    <w:t>2天</w:t>
                  </w:r>
                </w:p>
              </w:tc>
            </w:tr>
          </w:tbl>
          <w:p w14:paraId="4279EF72">
            <w:pPr>
              <w:keepNext w:val="0"/>
              <w:keepLines w:val="0"/>
              <w:pageBreakBefore w:val="0"/>
              <w:widowControl/>
              <w:numPr>
                <w:ilvl w:val="0"/>
                <w:numId w:val="3"/>
              </w:numPr>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监测项目：等效连续</w:t>
            </w:r>
            <w:r>
              <w:rPr>
                <w:rFonts w:hint="default" w:ascii="Times New Roman" w:hAnsi="Times New Roman" w:eastAsia="宋体" w:cs="Times New Roman"/>
                <w:sz w:val="24"/>
                <w:szCs w:val="24"/>
              </w:rPr>
              <w:t>A</w:t>
            </w:r>
            <w:r>
              <w:rPr>
                <w:rFonts w:hint="eastAsia" w:ascii="Times New Roman" w:hAnsi="Times New Roman" w:eastAsia="宋体" w:cs="Times New Roman"/>
                <w:sz w:val="24"/>
                <w:szCs w:val="24"/>
              </w:rPr>
              <w:t>声级；</w:t>
            </w:r>
          </w:p>
          <w:p w14:paraId="41EF6DCB">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jc w:val="left"/>
              <w:textAlignment w:val="auto"/>
              <w:rPr>
                <w:rFonts w:hint="eastAsia" w:ascii="Times New Roman" w:hAnsi="Times New Roman" w:eastAsia="宋体" w:cs="Times New Roman"/>
                <w:sz w:val="24"/>
                <w:szCs w:val="24"/>
              </w:rPr>
            </w:pPr>
          </w:p>
          <w:p w14:paraId="7CF50344">
            <w:pPr>
              <w:pStyle w:val="7"/>
              <w:pageBreakBefore w:val="0"/>
              <w:suppressLineNumbers w:val="0"/>
              <w:kinsoku/>
              <w:wordWrap/>
              <w:overflowPunct/>
              <w:topLinePunct w:val="0"/>
              <w:autoSpaceDE/>
              <w:autoSpaceDN/>
              <w:bidi w:val="0"/>
              <w:spacing w:before="0" w:beforeAutospacing="0" w:after="0" w:afterAutospacing="0" w:line="360" w:lineRule="auto"/>
              <w:ind w:left="0" w:right="0"/>
              <w:textAlignment w:val="auto"/>
              <w:rPr>
                <w:rFonts w:hint="default"/>
                <w:lang w:val="en-US" w:eastAsia="zh-CN"/>
              </w:rPr>
            </w:pPr>
          </w:p>
        </w:tc>
      </w:tr>
    </w:tbl>
    <w:p w14:paraId="3B38DA90">
      <w:pPr>
        <w:widowControl/>
        <w:adjustRightInd w:val="0"/>
        <w:snapToGrid w:val="0"/>
        <w:spacing w:after="200"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3F88018C">
      <w:pPr>
        <w:ind w:left="0" w:leftChars="0" w:firstLine="0" w:firstLineChars="0"/>
        <w:jc w:val="center"/>
        <w:rPr>
          <w:rFonts w:hint="eastAsia" w:ascii="Tahoma" w:hAnsi="Tahoma" w:cs="Times New Roman" w:eastAsiaTheme="minorEastAsia"/>
          <w:b/>
          <w:color w:val="000000"/>
          <w:kern w:val="0"/>
          <w:sz w:val="24"/>
          <w:szCs w:val="24"/>
          <w:lang w:eastAsia="zh-CN"/>
        </w:rPr>
      </w:pPr>
      <w:r>
        <w:drawing>
          <wp:inline distT="0" distB="0" distL="114300" distR="114300">
            <wp:extent cx="7984490" cy="4818380"/>
            <wp:effectExtent l="0" t="0" r="16510" b="127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7"/>
                    <a:stretch>
                      <a:fillRect/>
                    </a:stretch>
                  </pic:blipFill>
                  <pic:spPr>
                    <a:xfrm>
                      <a:off x="0" y="0"/>
                      <a:ext cx="7984490" cy="4818380"/>
                    </a:xfrm>
                    <a:prstGeom prst="rect">
                      <a:avLst/>
                    </a:prstGeom>
                    <a:noFill/>
                    <a:ln>
                      <a:noFill/>
                    </a:ln>
                  </pic:spPr>
                </pic:pic>
              </a:graphicData>
            </a:graphic>
          </wp:inline>
        </w:drawing>
      </w:r>
    </w:p>
    <w:p w14:paraId="7ADD3A26">
      <w:pPr>
        <w:widowControl/>
        <w:tabs>
          <w:tab w:val="left" w:pos="3150"/>
        </w:tabs>
        <w:spacing w:line="360" w:lineRule="auto"/>
        <w:jc w:val="center"/>
        <w:rPr>
          <w:rFonts w:ascii="Tahoma" w:hAnsi="Tahoma" w:eastAsia="仿宋_GB2312" w:cs="Times New Roman"/>
          <w:b/>
          <w:color w:val="000000"/>
          <w:kern w:val="0"/>
          <w:sz w:val="24"/>
          <w:szCs w:val="24"/>
          <w:highlight w:val="none"/>
        </w:rPr>
      </w:pPr>
      <w:r>
        <w:rPr>
          <w:rFonts w:hint="eastAsia" w:ascii="宋体" w:hAnsi="宋体" w:eastAsia="宋体" w:cs="Times New Roman"/>
          <w:b/>
          <w:bCs/>
          <w:szCs w:val="21"/>
          <w:highlight w:val="none"/>
        </w:rPr>
        <w:t>附图6-1</w:t>
      </w:r>
      <w:r>
        <w:rPr>
          <w:rFonts w:hint="eastAsia" w:ascii="宋体" w:hAnsi="宋体" w:eastAsia="宋体" w:cs="Times New Roman"/>
          <w:b/>
          <w:bCs/>
          <w:szCs w:val="21"/>
          <w:highlight w:val="none"/>
          <w:lang w:val="en-US" w:eastAsia="zh-CN"/>
        </w:rPr>
        <w:t xml:space="preserve"> </w:t>
      </w:r>
      <w:r>
        <w:rPr>
          <w:rFonts w:hint="eastAsia" w:ascii="Times New Roman" w:hAnsi="Times New Roman" w:eastAsia="宋体" w:cs="Times New Roman"/>
          <w:b/>
          <w:bCs/>
          <w:szCs w:val="21"/>
          <w:highlight w:val="none"/>
        </w:rPr>
        <w:t>监测点位布置图</w:t>
      </w:r>
    </w:p>
    <w:p w14:paraId="045D28E8">
      <w:pPr>
        <w:widowControl/>
        <w:adjustRightInd w:val="0"/>
        <w:snapToGrid w:val="0"/>
        <w:spacing w:line="360" w:lineRule="auto"/>
        <w:jc w:val="left"/>
        <w:rPr>
          <w:rFonts w:ascii="Tahoma" w:hAnsi="Tahoma" w:eastAsia="仿宋_GB2312" w:cs="Times New Roman"/>
          <w:b/>
          <w:color w:val="000000"/>
          <w:kern w:val="0"/>
          <w:sz w:val="24"/>
          <w:szCs w:val="24"/>
        </w:rPr>
        <w:sectPr>
          <w:pgSz w:w="16838" w:h="11906" w:orient="landscape"/>
          <w:pgMar w:top="1797" w:right="1440" w:bottom="1797" w:left="1440" w:header="708" w:footer="708" w:gutter="0"/>
          <w:pgBorders>
            <w:top w:val="none" w:sz="0" w:space="0"/>
            <w:left w:val="none" w:sz="0" w:space="0"/>
            <w:bottom w:val="none" w:sz="0" w:space="0"/>
            <w:right w:val="none" w:sz="0" w:space="0"/>
          </w:pgBorders>
          <w:pgNumType w:fmt="decimal"/>
          <w:cols w:space="720" w:num="1"/>
          <w:docGrid w:linePitch="360" w:charSpace="0"/>
        </w:sectPr>
      </w:pPr>
    </w:p>
    <w:p w14:paraId="17E7134C">
      <w:pPr>
        <w:pStyle w:val="6"/>
        <w:bidi w:val="0"/>
      </w:pPr>
      <w:r>
        <w:t>表</w:t>
      </w:r>
      <w:r>
        <w:rPr>
          <w:rFonts w:hint="eastAsia"/>
        </w:rPr>
        <w:t>七</w:t>
      </w:r>
    </w:p>
    <w:tbl>
      <w:tblPr>
        <w:tblStyle w:val="2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49F95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8924" w:type="dxa"/>
          </w:tcPr>
          <w:p w14:paraId="2D9EFCCA">
            <w:pPr>
              <w:pStyle w:val="7"/>
              <w:suppressLineNumbers w:val="0"/>
              <w:bidi w:val="0"/>
              <w:spacing w:before="0" w:beforeAutospacing="0" w:after="0" w:afterAutospacing="0"/>
              <w:ind w:left="0" w:right="0"/>
              <w:rPr>
                <w:rFonts w:hint="default"/>
              </w:rPr>
            </w:pPr>
            <w:r>
              <w:rPr>
                <w:rFonts w:hint="eastAsia"/>
              </w:rPr>
              <w:t>7.1验收监测期间生产工况记录：</w:t>
            </w:r>
          </w:p>
          <w:p w14:paraId="44648532">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宋体" w:hAnsi="宋体" w:eastAsia="宋体" w:cs="Times New Roman"/>
                <w:color w:val="000000" w:themeColor="text1"/>
                <w:kern w:val="0"/>
                <w:sz w:val="24"/>
                <w:szCs w:val="24"/>
                <w:lang w:eastAsia="zh-CN"/>
                <w14:textFill>
                  <w14:solidFill>
                    <w14:schemeClr w14:val="tx1"/>
                  </w14:solidFill>
                </w14:textFill>
              </w:rPr>
            </w:pPr>
            <w:r>
              <w:rPr>
                <w:rFonts w:hint="eastAsia" w:ascii="宋体" w:hAnsi="宋体" w:eastAsia="宋体" w:cs="Times New Roman"/>
                <w:color w:val="000000" w:themeColor="text1"/>
                <w:kern w:val="0"/>
                <w:sz w:val="24"/>
                <w:szCs w:val="24"/>
                <w14:textFill>
                  <w14:solidFill>
                    <w14:schemeClr w14:val="tx1"/>
                  </w14:solidFill>
                </w14:textFill>
              </w:rPr>
              <w:t>本次验收</w:t>
            </w:r>
            <w:r>
              <w:rPr>
                <w:rFonts w:hint="eastAsia" w:ascii="宋体" w:hAnsi="宋体" w:eastAsia="宋体" w:cs="Times New Roman"/>
                <w:color w:val="000000" w:themeColor="text1"/>
                <w:kern w:val="0"/>
                <w:sz w:val="24"/>
                <w:szCs w:val="24"/>
                <w:lang w:val="en-US" w:eastAsia="zh-CN"/>
                <w14:textFill>
                  <w14:solidFill>
                    <w14:schemeClr w14:val="tx1"/>
                  </w14:solidFill>
                </w14:textFill>
              </w:rPr>
              <w:t>为阶段性验收，设计生产能力为</w:t>
            </w:r>
            <w:r>
              <w:rPr>
                <w:rFonts w:hint="eastAsia" w:cs="Times New Roman"/>
                <w:sz w:val="24"/>
                <w:szCs w:val="24"/>
                <w:lang w:val="en-US" w:eastAsia="zh-CN" w:bidi="ar"/>
              </w:rPr>
              <w:t>12600t/a碳素石墨制品（</w:t>
            </w:r>
            <w:r>
              <w:rPr>
                <w:rFonts w:hint="eastAsia"/>
              </w:rPr>
              <w:t>增碳剂、摩擦材料、负极材料</w:t>
            </w:r>
            <w:r>
              <w:rPr>
                <w:rFonts w:hint="eastAsia" w:cs="Times New Roman"/>
                <w:sz w:val="24"/>
                <w:szCs w:val="24"/>
                <w:lang w:val="en-US" w:eastAsia="zh-CN" w:bidi="ar"/>
              </w:rPr>
              <w:t>）</w:t>
            </w:r>
            <w:r>
              <w:rPr>
                <w:rFonts w:hint="eastAsia" w:ascii="宋体" w:hAnsi="宋体" w:eastAsia="宋体" w:cs="Times New Roman"/>
                <w:color w:val="000000" w:themeColor="text1"/>
                <w:kern w:val="0"/>
                <w:sz w:val="24"/>
                <w:szCs w:val="24"/>
                <w:lang w:val="en-US" w:eastAsia="zh-CN"/>
                <w14:textFill>
                  <w14:solidFill>
                    <w14:schemeClr w14:val="tx1"/>
                  </w14:solidFill>
                </w14:textFill>
              </w:rPr>
              <w:t>，</w:t>
            </w:r>
            <w:r>
              <w:rPr>
                <w:rFonts w:hint="eastAsia" w:ascii="宋体" w:hAnsi="宋体" w:eastAsia="宋体" w:cs="Times New Roman"/>
                <w:color w:val="000000" w:themeColor="text1"/>
                <w:kern w:val="0"/>
                <w:sz w:val="24"/>
                <w:szCs w:val="24"/>
                <w14:textFill>
                  <w14:solidFill>
                    <w14:schemeClr w14:val="tx1"/>
                  </w14:solidFill>
                </w14:textFill>
              </w:rPr>
              <w:t>监测期间，环保设施运行正常，符合验收监测条件，此次监测结果可作为验收依据。具体生产符合见</w:t>
            </w:r>
            <w:r>
              <w:rPr>
                <w:rFonts w:hint="eastAsia" w:ascii="宋体" w:hAnsi="宋体" w:eastAsia="宋体" w:cs="Times New Roman"/>
                <w:color w:val="000000" w:themeColor="text1"/>
                <w:kern w:val="0"/>
                <w:sz w:val="24"/>
                <w:szCs w:val="24"/>
                <w:lang w:val="en-US" w:eastAsia="zh-CN"/>
                <w14:textFill>
                  <w14:solidFill>
                    <w14:schemeClr w14:val="tx1"/>
                  </w14:solidFill>
                </w14:textFill>
              </w:rPr>
              <w:t>下</w:t>
            </w:r>
            <w:r>
              <w:rPr>
                <w:rFonts w:hint="eastAsia" w:ascii="宋体" w:hAnsi="宋体" w:eastAsia="宋体" w:cs="Times New Roman"/>
                <w:color w:val="000000" w:themeColor="text1"/>
                <w:kern w:val="0"/>
                <w:sz w:val="24"/>
                <w:szCs w:val="24"/>
                <w14:textFill>
                  <w14:solidFill>
                    <w14:schemeClr w14:val="tx1"/>
                  </w14:solidFill>
                </w14:textFill>
              </w:rPr>
              <w:t>表</w:t>
            </w:r>
            <w:r>
              <w:rPr>
                <w:rFonts w:hint="eastAsia" w:ascii="宋体" w:hAnsi="宋体" w:eastAsia="宋体" w:cs="Times New Roman"/>
                <w:color w:val="000000" w:themeColor="text1"/>
                <w:kern w:val="0"/>
                <w:sz w:val="24"/>
                <w:szCs w:val="24"/>
                <w:lang w:eastAsia="zh-CN"/>
                <w14:textFill>
                  <w14:solidFill>
                    <w14:schemeClr w14:val="tx1"/>
                  </w14:solidFill>
                </w14:textFill>
              </w:rPr>
              <w:t>。</w:t>
            </w:r>
          </w:p>
          <w:p w14:paraId="7DAEE015">
            <w:pPr>
              <w:keepNext w:val="0"/>
              <w:keepLines w:val="0"/>
              <w:suppressLineNumbers w:val="0"/>
              <w:autoSpaceDE w:val="0"/>
              <w:autoSpaceDN w:val="0"/>
              <w:adjustRightInd w:val="0"/>
              <w:spacing w:before="0" w:beforeAutospacing="0" w:after="0" w:afterAutospacing="0" w:line="360" w:lineRule="auto"/>
              <w:ind w:left="0" w:right="0"/>
              <w:jc w:val="center"/>
              <w:rPr>
                <w:rFonts w:hint="default" w:ascii="Times New Roman" w:hAnsi="Times New Roman" w:eastAsia="宋体" w:cs="Times New Roman"/>
                <w:b/>
                <w:bCs/>
                <w:kern w:val="0"/>
                <w:sz w:val="24"/>
                <w:szCs w:val="24"/>
              </w:rPr>
            </w:pPr>
            <w:r>
              <w:rPr>
                <w:rFonts w:hint="default" w:ascii="Times New Roman" w:hAnsi="Times New Roman" w:eastAsia="宋体" w:cs="Times New Roman"/>
                <w:b/>
                <w:bCs/>
                <w:kern w:val="0"/>
                <w:sz w:val="24"/>
                <w:szCs w:val="24"/>
              </w:rPr>
              <w:t>表</w:t>
            </w:r>
            <w:r>
              <w:rPr>
                <w:rFonts w:hint="eastAsia" w:ascii="Times New Roman" w:hAnsi="Times New Roman" w:eastAsia="宋体" w:cs="Times New Roman"/>
                <w:b/>
                <w:bCs/>
                <w:kern w:val="0"/>
                <w:sz w:val="24"/>
                <w:szCs w:val="24"/>
              </w:rPr>
              <w:t>7</w:t>
            </w:r>
            <w:r>
              <w:rPr>
                <w:rFonts w:hint="eastAsia" w:cs="Times New Roman"/>
                <w:b/>
                <w:bCs/>
                <w:kern w:val="0"/>
                <w:sz w:val="24"/>
                <w:szCs w:val="24"/>
                <w:lang w:val="en-US" w:eastAsia="zh-CN"/>
              </w:rPr>
              <w:t>.1</w:t>
            </w:r>
            <w:r>
              <w:rPr>
                <w:rFonts w:hint="eastAsia" w:ascii="Times New Roman" w:hAnsi="Times New Roman" w:eastAsia="宋体" w:cs="Times New Roman"/>
                <w:b/>
                <w:bCs/>
                <w:kern w:val="0"/>
                <w:sz w:val="24"/>
                <w:szCs w:val="24"/>
              </w:rPr>
              <w:t>-1 验收监测期间项目生产工况表</w:t>
            </w:r>
          </w:p>
          <w:tbl>
            <w:tblPr>
              <w:tblStyle w:val="5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1"/>
              <w:gridCol w:w="1661"/>
            </w:tblGrid>
            <w:tr w14:paraId="74453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1660" w:type="dxa"/>
                  <w:vAlign w:val="center"/>
                </w:tcPr>
                <w:p w14:paraId="4A1D3CBA">
                  <w:pPr>
                    <w:pStyle w:val="32"/>
                    <w:bidi w:val="0"/>
                    <w:rPr>
                      <w:rFonts w:hint="default"/>
                    </w:rPr>
                  </w:pPr>
                  <w:r>
                    <w:rPr>
                      <w:rFonts w:hint="eastAsia"/>
                    </w:rPr>
                    <w:t>名称</w:t>
                  </w:r>
                </w:p>
              </w:tc>
              <w:tc>
                <w:tcPr>
                  <w:tcW w:w="1660" w:type="dxa"/>
                  <w:vAlign w:val="center"/>
                </w:tcPr>
                <w:p w14:paraId="24C218A8">
                  <w:pPr>
                    <w:pStyle w:val="32"/>
                    <w:bidi w:val="0"/>
                    <w:rPr>
                      <w:rFonts w:hint="default"/>
                    </w:rPr>
                  </w:pPr>
                  <w:r>
                    <w:rPr>
                      <w:rFonts w:hint="eastAsia"/>
                    </w:rPr>
                    <w:t>日期</w:t>
                  </w:r>
                </w:p>
              </w:tc>
              <w:tc>
                <w:tcPr>
                  <w:tcW w:w="1660" w:type="dxa"/>
                  <w:vAlign w:val="center"/>
                </w:tcPr>
                <w:p w14:paraId="50928BA6">
                  <w:pPr>
                    <w:pStyle w:val="32"/>
                    <w:bidi w:val="0"/>
                    <w:rPr>
                      <w:rFonts w:hint="default"/>
                    </w:rPr>
                  </w:pPr>
                  <w:r>
                    <w:rPr>
                      <w:rFonts w:hint="eastAsia"/>
                    </w:rPr>
                    <w:t>设计能力</w:t>
                  </w:r>
                </w:p>
              </w:tc>
              <w:tc>
                <w:tcPr>
                  <w:tcW w:w="1661" w:type="dxa"/>
                  <w:vAlign w:val="center"/>
                </w:tcPr>
                <w:p w14:paraId="6BB9EA06">
                  <w:pPr>
                    <w:pStyle w:val="32"/>
                    <w:bidi w:val="0"/>
                    <w:rPr>
                      <w:rFonts w:hint="default"/>
                    </w:rPr>
                  </w:pPr>
                  <w:r>
                    <w:rPr>
                      <w:rFonts w:hint="eastAsia"/>
                    </w:rPr>
                    <w:t>实际能力</w:t>
                  </w:r>
                </w:p>
              </w:tc>
              <w:tc>
                <w:tcPr>
                  <w:tcW w:w="1661" w:type="dxa"/>
                  <w:vAlign w:val="center"/>
                </w:tcPr>
                <w:p w14:paraId="0B8722AA">
                  <w:pPr>
                    <w:pStyle w:val="32"/>
                    <w:bidi w:val="0"/>
                    <w:rPr>
                      <w:rFonts w:hint="default"/>
                    </w:rPr>
                  </w:pPr>
                  <w:r>
                    <w:rPr>
                      <w:rFonts w:hint="eastAsia"/>
                    </w:rPr>
                    <w:t>生产负荷</w:t>
                  </w:r>
                </w:p>
              </w:tc>
            </w:tr>
            <w:tr w14:paraId="2F525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1660" w:type="dxa"/>
                  <w:vMerge w:val="restart"/>
                  <w:vAlign w:val="center"/>
                </w:tcPr>
                <w:p w14:paraId="024B23BF">
                  <w:pPr>
                    <w:pStyle w:val="32"/>
                    <w:bidi w:val="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碳素石墨制品生产线</w:t>
                  </w:r>
                </w:p>
              </w:tc>
              <w:tc>
                <w:tcPr>
                  <w:tcW w:w="1660" w:type="dxa"/>
                  <w:vAlign w:val="center"/>
                </w:tcPr>
                <w:p w14:paraId="735B2D26">
                  <w:pPr>
                    <w:pStyle w:val="32"/>
                    <w:bidi w:val="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2025.5.25</w:t>
                  </w:r>
                </w:p>
              </w:tc>
              <w:tc>
                <w:tcPr>
                  <w:tcW w:w="1660" w:type="dxa"/>
                  <w:vAlign w:val="center"/>
                </w:tcPr>
                <w:p w14:paraId="7937EBC3">
                  <w:pPr>
                    <w:pStyle w:val="32"/>
                    <w:bidi w:val="0"/>
                    <w:rPr>
                      <w:rFonts w:hint="default"/>
                      <w:lang w:val="en-US" w:eastAsia="zh-CN"/>
                    </w:rPr>
                  </w:pPr>
                  <w:r>
                    <w:rPr>
                      <w:rFonts w:hint="eastAsia"/>
                      <w:lang w:val="en-US" w:eastAsia="zh-CN"/>
                    </w:rPr>
                    <w:t>42t/d</w:t>
                  </w:r>
                </w:p>
              </w:tc>
              <w:tc>
                <w:tcPr>
                  <w:tcW w:w="1661" w:type="dxa"/>
                  <w:vAlign w:val="center"/>
                </w:tcPr>
                <w:p w14:paraId="6BA89D1D">
                  <w:pPr>
                    <w:pStyle w:val="32"/>
                    <w:bidi w:val="0"/>
                    <w:rPr>
                      <w:rFonts w:hint="default"/>
                      <w:lang w:val="en-US" w:eastAsia="zh-CN"/>
                    </w:rPr>
                  </w:pPr>
                  <w:r>
                    <w:rPr>
                      <w:rFonts w:hint="eastAsia"/>
                      <w:lang w:val="en-US" w:eastAsia="zh-CN"/>
                    </w:rPr>
                    <w:t>35t/d</w:t>
                  </w:r>
                </w:p>
              </w:tc>
              <w:tc>
                <w:tcPr>
                  <w:tcW w:w="1661" w:type="dxa"/>
                  <w:vAlign w:val="center"/>
                </w:tcPr>
                <w:p w14:paraId="1A3D7EE7">
                  <w:pPr>
                    <w:pStyle w:val="32"/>
                    <w:bidi w:val="0"/>
                    <w:rPr>
                      <w:rFonts w:hint="default"/>
                    </w:rPr>
                  </w:pPr>
                  <w:r>
                    <w:rPr>
                      <w:rFonts w:hint="eastAsia"/>
                      <w:lang w:val="en-US" w:eastAsia="zh-CN"/>
                    </w:rPr>
                    <w:t>83.3</w:t>
                  </w:r>
                  <w:r>
                    <w:rPr>
                      <w:rFonts w:hint="eastAsia"/>
                    </w:rPr>
                    <w:t>%</w:t>
                  </w:r>
                </w:p>
              </w:tc>
            </w:tr>
            <w:tr w14:paraId="66D12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1660" w:type="dxa"/>
                  <w:vMerge w:val="continue"/>
                  <w:vAlign w:val="center"/>
                </w:tcPr>
                <w:p w14:paraId="327B2C09">
                  <w:pPr>
                    <w:pStyle w:val="32"/>
                    <w:bidi w:val="0"/>
                    <w:rPr>
                      <w:rFonts w:hint="eastAsia" w:ascii="Times New Roman" w:hAnsi="Times New Roman" w:eastAsia="宋体" w:cs="Times New Roman"/>
                      <w:lang w:val="en-US" w:eastAsia="zh-CN"/>
                    </w:rPr>
                  </w:pPr>
                </w:p>
              </w:tc>
              <w:tc>
                <w:tcPr>
                  <w:tcW w:w="1660" w:type="dxa"/>
                  <w:shd w:val="clear" w:color="auto" w:fill="auto"/>
                  <w:vAlign w:val="center"/>
                </w:tcPr>
                <w:p w14:paraId="5DB956AE">
                  <w:pPr>
                    <w:pStyle w:val="32"/>
                    <w:bidi w:val="0"/>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ascii="Times New Roman" w:hAnsi="Times New Roman" w:eastAsia="宋体" w:cs="Times New Roman"/>
                      <w:lang w:val="en-US" w:eastAsia="zh-CN"/>
                    </w:rPr>
                    <w:t>2025.5.26</w:t>
                  </w:r>
                </w:p>
              </w:tc>
              <w:tc>
                <w:tcPr>
                  <w:tcW w:w="1660" w:type="dxa"/>
                  <w:shd w:val="clear" w:color="auto" w:fill="auto"/>
                  <w:vAlign w:val="center"/>
                </w:tcPr>
                <w:p w14:paraId="142CF36B">
                  <w:pPr>
                    <w:pStyle w:val="32"/>
                    <w:bidi w:val="0"/>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42t/d</w:t>
                  </w:r>
                </w:p>
              </w:tc>
              <w:tc>
                <w:tcPr>
                  <w:tcW w:w="1661" w:type="dxa"/>
                  <w:shd w:val="clear" w:color="auto" w:fill="auto"/>
                  <w:vAlign w:val="center"/>
                </w:tcPr>
                <w:p w14:paraId="3429AFA6">
                  <w:pPr>
                    <w:pStyle w:val="32"/>
                    <w:bidi w:val="0"/>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36t/d</w:t>
                  </w:r>
                </w:p>
              </w:tc>
              <w:tc>
                <w:tcPr>
                  <w:tcW w:w="1661" w:type="dxa"/>
                  <w:shd w:val="clear" w:color="auto" w:fill="auto"/>
                  <w:vAlign w:val="center"/>
                </w:tcPr>
                <w:p w14:paraId="45E8169F">
                  <w:pPr>
                    <w:pStyle w:val="32"/>
                    <w:bidi w:val="0"/>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85.7</w:t>
                  </w:r>
                  <w:r>
                    <w:rPr>
                      <w:rFonts w:hint="eastAsia"/>
                    </w:rPr>
                    <w:t>%</w:t>
                  </w:r>
                </w:p>
              </w:tc>
            </w:tr>
            <w:tr w14:paraId="336A4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trPr>
              <w:tc>
                <w:tcPr>
                  <w:tcW w:w="1660" w:type="dxa"/>
                  <w:vMerge w:val="continue"/>
                  <w:vAlign w:val="center"/>
                </w:tcPr>
                <w:p w14:paraId="570AD9A0">
                  <w:pPr>
                    <w:pStyle w:val="32"/>
                    <w:bidi w:val="0"/>
                    <w:rPr>
                      <w:rFonts w:hint="eastAsia" w:ascii="Times New Roman" w:hAnsi="Times New Roman" w:eastAsia="宋体" w:cs="Times New Roman"/>
                      <w:lang w:val="en-US" w:eastAsia="zh-CN"/>
                    </w:rPr>
                  </w:pPr>
                </w:p>
              </w:tc>
              <w:tc>
                <w:tcPr>
                  <w:tcW w:w="1660" w:type="dxa"/>
                  <w:shd w:val="clear" w:color="auto" w:fill="auto"/>
                  <w:vAlign w:val="center"/>
                </w:tcPr>
                <w:p w14:paraId="5BC11B78">
                  <w:pPr>
                    <w:pStyle w:val="32"/>
                    <w:bidi w:val="0"/>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ascii="Times New Roman" w:hAnsi="Times New Roman" w:eastAsia="宋体" w:cs="Times New Roman"/>
                      <w:lang w:val="en-US" w:eastAsia="zh-CN"/>
                    </w:rPr>
                    <w:t>2025.5.27</w:t>
                  </w:r>
                </w:p>
              </w:tc>
              <w:tc>
                <w:tcPr>
                  <w:tcW w:w="1660" w:type="dxa"/>
                  <w:shd w:val="clear" w:color="auto" w:fill="auto"/>
                  <w:vAlign w:val="center"/>
                </w:tcPr>
                <w:p w14:paraId="0CB690E2">
                  <w:pPr>
                    <w:pStyle w:val="32"/>
                    <w:bidi w:val="0"/>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42t/d</w:t>
                  </w:r>
                </w:p>
              </w:tc>
              <w:tc>
                <w:tcPr>
                  <w:tcW w:w="1661" w:type="dxa"/>
                  <w:shd w:val="clear" w:color="auto" w:fill="auto"/>
                  <w:vAlign w:val="center"/>
                </w:tcPr>
                <w:p w14:paraId="5899E8A0">
                  <w:pPr>
                    <w:pStyle w:val="32"/>
                    <w:bidi w:val="0"/>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40t/d</w:t>
                  </w:r>
                </w:p>
              </w:tc>
              <w:tc>
                <w:tcPr>
                  <w:tcW w:w="1661" w:type="dxa"/>
                  <w:shd w:val="clear" w:color="auto" w:fill="auto"/>
                  <w:vAlign w:val="center"/>
                </w:tcPr>
                <w:p w14:paraId="549E0B6D">
                  <w:pPr>
                    <w:pStyle w:val="32"/>
                    <w:bidi w:val="0"/>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95.2</w:t>
                  </w:r>
                  <w:r>
                    <w:rPr>
                      <w:rFonts w:hint="eastAsia"/>
                    </w:rPr>
                    <w:t>%</w:t>
                  </w:r>
                </w:p>
              </w:tc>
            </w:tr>
            <w:tr w14:paraId="3A2B1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1660" w:type="dxa"/>
                  <w:vMerge w:val="continue"/>
                  <w:vAlign w:val="center"/>
                </w:tcPr>
                <w:p w14:paraId="38809771">
                  <w:pPr>
                    <w:pStyle w:val="32"/>
                    <w:bidi w:val="0"/>
                    <w:rPr>
                      <w:rFonts w:hint="default" w:ascii="Times New Roman" w:hAnsi="Times New Roman" w:eastAsia="宋体" w:cs="Times New Roman"/>
                      <w:lang w:val="en-US" w:eastAsia="zh-CN"/>
                    </w:rPr>
                  </w:pPr>
                </w:p>
              </w:tc>
              <w:tc>
                <w:tcPr>
                  <w:tcW w:w="1660" w:type="dxa"/>
                  <w:vAlign w:val="center"/>
                </w:tcPr>
                <w:p w14:paraId="25AE5950">
                  <w:pPr>
                    <w:pStyle w:val="32"/>
                    <w:bidi w:val="0"/>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2025.5.28</w:t>
                  </w:r>
                </w:p>
              </w:tc>
              <w:tc>
                <w:tcPr>
                  <w:tcW w:w="1660" w:type="dxa"/>
                  <w:vAlign w:val="center"/>
                </w:tcPr>
                <w:p w14:paraId="2A7CC7EA">
                  <w:pPr>
                    <w:pStyle w:val="32"/>
                    <w:bidi w:val="0"/>
                    <w:rPr>
                      <w:rFonts w:hint="eastAsia"/>
                      <w:lang w:val="en-US" w:eastAsia="zh-CN"/>
                    </w:rPr>
                  </w:pPr>
                  <w:r>
                    <w:rPr>
                      <w:rFonts w:hint="eastAsia"/>
                      <w:lang w:val="en-US" w:eastAsia="zh-CN"/>
                    </w:rPr>
                    <w:t>42t/d</w:t>
                  </w:r>
                </w:p>
              </w:tc>
              <w:tc>
                <w:tcPr>
                  <w:tcW w:w="1661" w:type="dxa"/>
                  <w:vAlign w:val="center"/>
                </w:tcPr>
                <w:p w14:paraId="1495D233">
                  <w:pPr>
                    <w:pStyle w:val="32"/>
                    <w:bidi w:val="0"/>
                    <w:rPr>
                      <w:rFonts w:hint="default"/>
                      <w:lang w:val="en-US" w:eastAsia="zh-CN"/>
                    </w:rPr>
                  </w:pPr>
                  <w:r>
                    <w:rPr>
                      <w:rFonts w:hint="eastAsia"/>
                      <w:lang w:val="en-US" w:eastAsia="zh-CN"/>
                    </w:rPr>
                    <w:t>38t/d</w:t>
                  </w:r>
                </w:p>
              </w:tc>
              <w:tc>
                <w:tcPr>
                  <w:tcW w:w="1661" w:type="dxa"/>
                  <w:vAlign w:val="center"/>
                </w:tcPr>
                <w:p w14:paraId="61383E14">
                  <w:pPr>
                    <w:pStyle w:val="32"/>
                    <w:bidi w:val="0"/>
                    <w:rPr>
                      <w:rFonts w:hint="eastAsia"/>
                      <w:lang w:val="en-US" w:eastAsia="zh-CN"/>
                    </w:rPr>
                  </w:pPr>
                  <w:r>
                    <w:rPr>
                      <w:rFonts w:hint="eastAsia"/>
                      <w:lang w:val="en-US" w:eastAsia="zh-CN"/>
                    </w:rPr>
                    <w:t>90.5</w:t>
                  </w:r>
                  <w:r>
                    <w:rPr>
                      <w:rFonts w:hint="eastAsia"/>
                    </w:rPr>
                    <w:t>%</w:t>
                  </w:r>
                </w:p>
              </w:tc>
            </w:tr>
          </w:tbl>
          <w:p w14:paraId="475D5594">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tc>
      </w:tr>
      <w:tr w14:paraId="26431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2" w:hRule="atLeast"/>
          <w:jc w:val="center"/>
        </w:trPr>
        <w:tc>
          <w:tcPr>
            <w:tcW w:w="8924" w:type="dxa"/>
            <w:vAlign w:val="top"/>
          </w:tcPr>
          <w:p w14:paraId="6671836E">
            <w:pPr>
              <w:keepNext w:val="0"/>
              <w:keepLines w:val="0"/>
              <w:widowControl/>
              <w:suppressLineNumbers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验收监测结果：</w:t>
            </w:r>
          </w:p>
          <w:p w14:paraId="0E88D27F">
            <w:pPr>
              <w:pStyle w:val="7"/>
              <w:suppressLineNumbers w:val="0"/>
              <w:bidi w:val="0"/>
              <w:spacing w:before="0" w:beforeAutospacing="0" w:after="0" w:afterAutospacing="0"/>
              <w:ind w:left="0" w:right="0"/>
              <w:rPr>
                <w:rFonts w:hint="default"/>
              </w:rPr>
            </w:pPr>
            <w:r>
              <w:rPr>
                <w:rFonts w:hint="eastAsia"/>
              </w:rPr>
              <w:t xml:space="preserve"> 7.2验收监测结果：</w:t>
            </w:r>
          </w:p>
          <w:p w14:paraId="1D7FCFF0">
            <w:pPr>
              <w:pStyle w:val="8"/>
              <w:suppressLineNumbers w:val="0"/>
              <w:bidi w:val="0"/>
              <w:spacing w:before="0" w:beforeAutospacing="0" w:after="0" w:afterAutospacing="0"/>
              <w:ind w:left="0" w:right="0"/>
              <w:rPr>
                <w:rFonts w:hint="default" w:ascii="Times New Roman" w:hAnsi="Times New Roman" w:eastAsia="宋体" w:cs="Times New Roman"/>
                <w:b/>
                <w:sz w:val="24"/>
                <w:szCs w:val="32"/>
              </w:rPr>
            </w:pPr>
            <w:r>
              <w:rPr>
                <w:rFonts w:hint="eastAsia" w:ascii="Tahoma" w:hAnsi="Tahoma" w:eastAsia="仿宋_GB2312" w:cs="Times New Roman"/>
                <w:color w:val="000000" w:themeColor="text1"/>
                <w:kern w:val="0"/>
                <w:szCs w:val="21"/>
                <w14:textFill>
                  <w14:solidFill>
                    <w14:schemeClr w14:val="tx1"/>
                  </w14:solidFill>
                </w14:textFill>
              </w:rPr>
              <w:t xml:space="preserve"> </w:t>
            </w:r>
            <w:r>
              <w:rPr>
                <w:rFonts w:hint="eastAsia" w:ascii="Times New Roman" w:hAnsi="Times New Roman" w:eastAsia="宋体" w:cs="Times New Roman"/>
                <w:b/>
                <w:sz w:val="24"/>
                <w:szCs w:val="32"/>
              </w:rPr>
              <w:t>7.2.1废气</w:t>
            </w:r>
          </w:p>
          <w:p w14:paraId="5A92B30B">
            <w:pPr>
              <w:keepNext w:val="0"/>
              <w:keepLines w:val="0"/>
              <w:suppressLineNumbers w:val="0"/>
              <w:spacing w:before="0" w:beforeAutospacing="0" w:after="0" w:afterAutospacing="0" w:line="360" w:lineRule="auto"/>
              <w:ind w:left="0" w:right="0"/>
              <w:rPr>
                <w:rFonts w:hint="default" w:ascii="Times New Roman" w:hAnsi="Times New Roman" w:eastAsia="宋体" w:cs="Times New Roman"/>
                <w:sz w:val="24"/>
                <w:szCs w:val="32"/>
              </w:rPr>
            </w:pPr>
            <w:r>
              <w:rPr>
                <w:rFonts w:hint="eastAsia" w:ascii="Times New Roman" w:hAnsi="Times New Roman" w:eastAsia="宋体" w:cs="Times New Roman"/>
                <w:sz w:val="24"/>
                <w:szCs w:val="32"/>
              </w:rPr>
              <w:t>（1）无组织废气</w:t>
            </w:r>
          </w:p>
          <w:p w14:paraId="1A2E4ED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32"/>
              </w:rPr>
            </w:pPr>
            <w:r>
              <w:rPr>
                <w:rFonts w:hint="eastAsia" w:ascii="Times New Roman" w:hAnsi="Times New Roman" w:eastAsia="宋体" w:cs="Times New Roman"/>
                <w:sz w:val="24"/>
                <w:szCs w:val="32"/>
              </w:rPr>
              <w:t>监测期间气象参数</w:t>
            </w:r>
            <w:r>
              <w:rPr>
                <w:rFonts w:hint="eastAsia" w:cs="Times New Roman"/>
                <w:sz w:val="24"/>
                <w:szCs w:val="32"/>
                <w:lang w:val="en-US" w:eastAsia="zh-CN"/>
              </w:rPr>
              <w:t>及</w:t>
            </w:r>
            <w:r>
              <w:rPr>
                <w:rFonts w:hint="eastAsia" w:ascii="Times New Roman" w:hAnsi="Times New Roman" w:eastAsia="宋体" w:cs="Times New Roman"/>
                <w:sz w:val="24"/>
                <w:szCs w:val="32"/>
              </w:rPr>
              <w:t>监测结果见表</w:t>
            </w:r>
            <w:r>
              <w:rPr>
                <w:rFonts w:hint="default" w:ascii="Times New Roman" w:hAnsi="Times New Roman" w:eastAsia="宋体" w:cs="Times New Roman"/>
                <w:sz w:val="24"/>
                <w:szCs w:val="32"/>
              </w:rPr>
              <w:t>7</w:t>
            </w:r>
            <w:r>
              <w:rPr>
                <w:rFonts w:hint="eastAsia" w:cs="Times New Roman"/>
                <w:sz w:val="24"/>
                <w:szCs w:val="32"/>
                <w:lang w:val="en-US" w:eastAsia="zh-CN"/>
              </w:rPr>
              <w:t>.2</w:t>
            </w:r>
            <w:r>
              <w:rPr>
                <w:rFonts w:hint="eastAsia" w:ascii="Times New Roman" w:hAnsi="Times New Roman" w:eastAsia="宋体" w:cs="Times New Roman"/>
                <w:sz w:val="24"/>
                <w:szCs w:val="32"/>
              </w:rPr>
              <w:t>-</w:t>
            </w:r>
            <w:r>
              <w:rPr>
                <w:rFonts w:hint="eastAsia" w:cs="Times New Roman"/>
                <w:sz w:val="24"/>
                <w:szCs w:val="32"/>
                <w:lang w:val="en-US" w:eastAsia="zh-CN"/>
              </w:rPr>
              <w:t>1</w:t>
            </w:r>
            <w:r>
              <w:rPr>
                <w:rFonts w:hint="eastAsia" w:ascii="Times New Roman" w:hAnsi="Times New Roman" w:eastAsia="宋体" w:cs="Times New Roman"/>
                <w:sz w:val="24"/>
                <w:szCs w:val="32"/>
              </w:rPr>
              <w:t>。</w:t>
            </w:r>
          </w:p>
          <w:p w14:paraId="4F401237">
            <w:pPr>
              <w:keepNext w:val="0"/>
              <w:keepLines w:val="0"/>
              <w:suppressLineNumbers w:val="0"/>
              <w:spacing w:before="48" w:beforeLines="20" w:beforeAutospacing="0" w:after="0" w:afterAutospacing="0" w:line="440" w:lineRule="exact"/>
              <w:ind w:left="0" w:right="0"/>
              <w:jc w:val="center"/>
              <w:rPr>
                <w:rFonts w:hint="eastAsia" w:ascii="Times New Roman" w:hAnsi="Times New Roman" w:eastAsia="宋体" w:cs="Times New Roman"/>
                <w:b/>
                <w:sz w:val="24"/>
                <w:szCs w:val="24"/>
              </w:rPr>
            </w:pPr>
            <w:r>
              <w:rPr>
                <w:rFonts w:hint="eastAsia" w:ascii="Times New Roman" w:hAnsi="Times New Roman" w:eastAsia="宋体" w:cs="Times New Roman"/>
                <w:b/>
                <w:sz w:val="24"/>
                <w:szCs w:val="24"/>
              </w:rPr>
              <w:t>表</w:t>
            </w:r>
            <w:r>
              <w:rPr>
                <w:rFonts w:hint="default" w:ascii="Times New Roman" w:hAnsi="Times New Roman" w:eastAsia="宋体" w:cs="Times New Roman"/>
                <w:b/>
                <w:sz w:val="24"/>
                <w:szCs w:val="24"/>
              </w:rPr>
              <w:t>7</w:t>
            </w:r>
            <w:r>
              <w:rPr>
                <w:rFonts w:hint="eastAsia" w:cs="Times New Roman"/>
                <w:b/>
                <w:sz w:val="24"/>
                <w:szCs w:val="24"/>
                <w:lang w:val="en-US" w:eastAsia="zh-CN"/>
              </w:rPr>
              <w:t>.2-1</w:t>
            </w:r>
            <w:r>
              <w:rPr>
                <w:rFonts w:hint="eastAsia" w:ascii="Times New Roman" w:hAnsi="Times New Roman" w:eastAsia="宋体" w:cs="Times New Roman"/>
                <w:b/>
                <w:sz w:val="24"/>
                <w:szCs w:val="24"/>
              </w:rPr>
              <w:t xml:space="preserve"> 无组织排放废气监测结果 </w:t>
            </w:r>
          </w:p>
          <w:tbl>
            <w:tblPr>
              <w:tblStyle w:val="69"/>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227"/>
              <w:gridCol w:w="1738"/>
              <w:gridCol w:w="1107"/>
              <w:gridCol w:w="2144"/>
              <w:gridCol w:w="2083"/>
            </w:tblGrid>
            <w:tr w14:paraId="181519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739" w:type="pct"/>
                  <w:vAlign w:val="center"/>
                </w:tcPr>
                <w:p w14:paraId="2A8DA9F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采样日期</w:t>
                  </w:r>
                </w:p>
              </w:tc>
              <w:tc>
                <w:tcPr>
                  <w:tcW w:w="1714" w:type="pct"/>
                  <w:gridSpan w:val="2"/>
                  <w:vAlign w:val="center"/>
                </w:tcPr>
                <w:p w14:paraId="22A460B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2025/5/27</w:t>
                  </w:r>
                </w:p>
              </w:tc>
              <w:tc>
                <w:tcPr>
                  <w:tcW w:w="1271" w:type="pct"/>
                  <w:vAlign w:val="center"/>
                </w:tcPr>
                <w:p w14:paraId="2B056D7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分析日期</w:t>
                  </w:r>
                </w:p>
              </w:tc>
              <w:tc>
                <w:tcPr>
                  <w:tcW w:w="1274" w:type="pct"/>
                  <w:vAlign w:val="center"/>
                </w:tcPr>
                <w:p w14:paraId="244FCC2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2025/5/27-2025/5/30</w:t>
                  </w:r>
                </w:p>
              </w:tc>
            </w:tr>
            <w:tr w14:paraId="0F0298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739" w:type="pct"/>
                  <w:vMerge w:val="restart"/>
                  <w:tcBorders>
                    <w:bottom w:val="nil"/>
                  </w:tcBorders>
                  <w:vAlign w:val="center"/>
                </w:tcPr>
                <w:p w14:paraId="47B19FA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采样点位</w:t>
                  </w:r>
                </w:p>
              </w:tc>
              <w:tc>
                <w:tcPr>
                  <w:tcW w:w="1047" w:type="pct"/>
                  <w:vMerge w:val="restart"/>
                  <w:tcBorders>
                    <w:bottom w:val="nil"/>
                  </w:tcBorders>
                  <w:vAlign w:val="center"/>
                </w:tcPr>
                <w:p w14:paraId="7542885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样品编号</w:t>
                  </w:r>
                </w:p>
              </w:tc>
              <w:tc>
                <w:tcPr>
                  <w:tcW w:w="667" w:type="pct"/>
                  <w:vMerge w:val="restart"/>
                  <w:tcBorders>
                    <w:bottom w:val="nil"/>
                  </w:tcBorders>
                  <w:vAlign w:val="center"/>
                </w:tcPr>
                <w:p w14:paraId="7B01FC1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采样频次</w:t>
                  </w:r>
                </w:p>
              </w:tc>
              <w:tc>
                <w:tcPr>
                  <w:tcW w:w="2545" w:type="pct"/>
                  <w:gridSpan w:val="2"/>
                  <w:vAlign w:val="center"/>
                </w:tcPr>
                <w:p w14:paraId="015DFE9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排放浓度</w:t>
                  </w:r>
                </w:p>
              </w:tc>
            </w:tr>
            <w:tr w14:paraId="48BABB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continue"/>
                  <w:tcBorders>
                    <w:top w:val="nil"/>
                  </w:tcBorders>
                  <w:vAlign w:val="center"/>
                </w:tcPr>
                <w:p w14:paraId="31C436E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Merge w:val="continue"/>
                  <w:tcBorders>
                    <w:top w:val="nil"/>
                  </w:tcBorders>
                  <w:vAlign w:val="center"/>
                </w:tcPr>
                <w:p w14:paraId="19D4657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667" w:type="pct"/>
                  <w:vMerge w:val="continue"/>
                  <w:tcBorders>
                    <w:top w:val="nil"/>
                  </w:tcBorders>
                  <w:vAlign w:val="center"/>
                </w:tcPr>
                <w:p w14:paraId="11B7A53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2545" w:type="pct"/>
                  <w:gridSpan w:val="2"/>
                  <w:vAlign w:val="center"/>
                </w:tcPr>
                <w:p w14:paraId="5999BFB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总悬浮颗粒物(mg/m³)</w:t>
                  </w:r>
                </w:p>
              </w:tc>
            </w:tr>
            <w:tr w14:paraId="589EB9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restart"/>
                  <w:tcBorders>
                    <w:bottom w:val="nil"/>
                  </w:tcBorders>
                  <w:vAlign w:val="center"/>
                </w:tcPr>
                <w:p w14:paraId="5BCC93B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w:t>
                  </w:r>
                </w:p>
                <w:p w14:paraId="7B8F4AB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上风向G1</w:t>
                  </w:r>
                </w:p>
              </w:tc>
              <w:tc>
                <w:tcPr>
                  <w:tcW w:w="1047" w:type="pct"/>
                  <w:vAlign w:val="center"/>
                </w:tcPr>
                <w:p w14:paraId="5D46601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2505040FA0101</w:t>
                  </w:r>
                </w:p>
              </w:tc>
              <w:tc>
                <w:tcPr>
                  <w:tcW w:w="667" w:type="pct"/>
                  <w:vAlign w:val="center"/>
                </w:tcPr>
                <w:p w14:paraId="7DFC5B1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2545" w:type="pct"/>
                  <w:gridSpan w:val="2"/>
                  <w:vAlign w:val="center"/>
                </w:tcPr>
                <w:p w14:paraId="30F95A1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0.196</w:t>
                  </w:r>
                </w:p>
              </w:tc>
            </w:tr>
            <w:tr w14:paraId="46F2D4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continue"/>
                  <w:tcBorders>
                    <w:top w:val="nil"/>
                    <w:bottom w:val="nil"/>
                  </w:tcBorders>
                  <w:vAlign w:val="center"/>
                </w:tcPr>
                <w:p w14:paraId="0F60908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3FCD047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2505040FA0102</w:t>
                  </w:r>
                </w:p>
              </w:tc>
              <w:tc>
                <w:tcPr>
                  <w:tcW w:w="667" w:type="pct"/>
                  <w:vAlign w:val="center"/>
                </w:tcPr>
                <w:p w14:paraId="09F105D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2545" w:type="pct"/>
                  <w:gridSpan w:val="2"/>
                  <w:vAlign w:val="center"/>
                </w:tcPr>
                <w:p w14:paraId="1063DC6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0.197</w:t>
                  </w:r>
                </w:p>
              </w:tc>
            </w:tr>
            <w:tr w14:paraId="7672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0" w:hRule="atLeast"/>
              </w:trPr>
              <w:tc>
                <w:tcPr>
                  <w:tcW w:w="739" w:type="pct"/>
                  <w:vMerge w:val="continue"/>
                  <w:tcBorders>
                    <w:top w:val="nil"/>
                  </w:tcBorders>
                  <w:vAlign w:val="center"/>
                </w:tcPr>
                <w:p w14:paraId="5AB6DD8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512D6E0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2505040FA0103</w:t>
                  </w:r>
                </w:p>
              </w:tc>
              <w:tc>
                <w:tcPr>
                  <w:tcW w:w="667" w:type="pct"/>
                  <w:vAlign w:val="center"/>
                </w:tcPr>
                <w:p w14:paraId="56BF9E6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2545" w:type="pct"/>
                  <w:gridSpan w:val="2"/>
                  <w:vAlign w:val="center"/>
                </w:tcPr>
                <w:p w14:paraId="66AA402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0.195</w:t>
                  </w:r>
                </w:p>
              </w:tc>
            </w:tr>
            <w:tr w14:paraId="60C1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restart"/>
                  <w:tcBorders>
                    <w:bottom w:val="nil"/>
                  </w:tcBorders>
                  <w:vAlign w:val="center"/>
                </w:tcPr>
                <w:p w14:paraId="38D313D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w:t>
                  </w:r>
                </w:p>
                <w:p w14:paraId="18F241F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下风向G2</w:t>
                  </w:r>
                </w:p>
              </w:tc>
              <w:tc>
                <w:tcPr>
                  <w:tcW w:w="1047" w:type="pct"/>
                  <w:vAlign w:val="center"/>
                </w:tcPr>
                <w:p w14:paraId="0516A42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2505040FA0201</w:t>
                  </w:r>
                </w:p>
              </w:tc>
              <w:tc>
                <w:tcPr>
                  <w:tcW w:w="667" w:type="pct"/>
                  <w:vAlign w:val="center"/>
                </w:tcPr>
                <w:p w14:paraId="4049C36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2545" w:type="pct"/>
                  <w:gridSpan w:val="2"/>
                  <w:vAlign w:val="center"/>
                </w:tcPr>
                <w:p w14:paraId="05DBCAE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0.216</w:t>
                  </w:r>
                </w:p>
              </w:tc>
            </w:tr>
            <w:tr w14:paraId="22B390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739" w:type="pct"/>
                  <w:vMerge w:val="continue"/>
                  <w:tcBorders>
                    <w:top w:val="nil"/>
                    <w:bottom w:val="nil"/>
                  </w:tcBorders>
                  <w:vAlign w:val="center"/>
                </w:tcPr>
                <w:p w14:paraId="7AE7FFB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1B07ACD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2505040FA0202</w:t>
                  </w:r>
                </w:p>
              </w:tc>
              <w:tc>
                <w:tcPr>
                  <w:tcW w:w="667" w:type="pct"/>
                  <w:vAlign w:val="center"/>
                </w:tcPr>
                <w:p w14:paraId="604E8AF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2545" w:type="pct"/>
                  <w:gridSpan w:val="2"/>
                  <w:vAlign w:val="center"/>
                </w:tcPr>
                <w:p w14:paraId="27DFCC1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0.212</w:t>
                  </w:r>
                </w:p>
              </w:tc>
            </w:tr>
            <w:tr w14:paraId="2E01BF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continue"/>
                  <w:tcBorders>
                    <w:top w:val="nil"/>
                  </w:tcBorders>
                  <w:vAlign w:val="center"/>
                </w:tcPr>
                <w:p w14:paraId="1A2881A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5277B5A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2505040FA0203</w:t>
                  </w:r>
                </w:p>
              </w:tc>
              <w:tc>
                <w:tcPr>
                  <w:tcW w:w="667" w:type="pct"/>
                  <w:vAlign w:val="center"/>
                </w:tcPr>
                <w:p w14:paraId="5786E4A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2545" w:type="pct"/>
                  <w:gridSpan w:val="2"/>
                  <w:vAlign w:val="center"/>
                </w:tcPr>
                <w:p w14:paraId="70739F7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0.215</w:t>
                  </w:r>
                </w:p>
              </w:tc>
            </w:tr>
            <w:tr w14:paraId="74CBC3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0" w:hRule="atLeast"/>
              </w:trPr>
              <w:tc>
                <w:tcPr>
                  <w:tcW w:w="739" w:type="pct"/>
                  <w:vMerge w:val="restart"/>
                  <w:tcBorders>
                    <w:bottom w:val="nil"/>
                  </w:tcBorders>
                  <w:vAlign w:val="center"/>
                </w:tcPr>
                <w:p w14:paraId="26BC1C1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w:t>
                  </w:r>
                </w:p>
                <w:p w14:paraId="37F734D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下风向G3</w:t>
                  </w:r>
                </w:p>
              </w:tc>
              <w:tc>
                <w:tcPr>
                  <w:tcW w:w="1047" w:type="pct"/>
                  <w:vAlign w:val="center"/>
                </w:tcPr>
                <w:p w14:paraId="0C33E94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2505040FA0301</w:t>
                  </w:r>
                </w:p>
              </w:tc>
              <w:tc>
                <w:tcPr>
                  <w:tcW w:w="667" w:type="pct"/>
                  <w:vAlign w:val="center"/>
                </w:tcPr>
                <w:p w14:paraId="1A0574F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2545" w:type="pct"/>
                  <w:gridSpan w:val="2"/>
                  <w:vAlign w:val="center"/>
                </w:tcPr>
                <w:p w14:paraId="0FB5D8F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0.212</w:t>
                  </w:r>
                </w:p>
              </w:tc>
            </w:tr>
            <w:tr w14:paraId="69B0B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continue"/>
                  <w:tcBorders>
                    <w:top w:val="nil"/>
                    <w:bottom w:val="nil"/>
                  </w:tcBorders>
                  <w:vAlign w:val="center"/>
                </w:tcPr>
                <w:p w14:paraId="0FEB593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68F0854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2505040FA0302</w:t>
                  </w:r>
                </w:p>
              </w:tc>
              <w:tc>
                <w:tcPr>
                  <w:tcW w:w="667" w:type="pct"/>
                  <w:vAlign w:val="center"/>
                </w:tcPr>
                <w:p w14:paraId="61DF520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2545" w:type="pct"/>
                  <w:gridSpan w:val="2"/>
                  <w:vAlign w:val="center"/>
                </w:tcPr>
                <w:p w14:paraId="15F0B47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0.208</w:t>
                  </w:r>
                </w:p>
              </w:tc>
            </w:tr>
            <w:tr w14:paraId="01A1FF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continue"/>
                  <w:tcBorders>
                    <w:top w:val="nil"/>
                  </w:tcBorders>
                  <w:vAlign w:val="center"/>
                </w:tcPr>
                <w:p w14:paraId="5664B0C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45BBABE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2505040FA0303</w:t>
                  </w:r>
                </w:p>
              </w:tc>
              <w:tc>
                <w:tcPr>
                  <w:tcW w:w="667" w:type="pct"/>
                  <w:vAlign w:val="center"/>
                </w:tcPr>
                <w:p w14:paraId="327AD67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2545" w:type="pct"/>
                  <w:gridSpan w:val="2"/>
                  <w:vAlign w:val="center"/>
                </w:tcPr>
                <w:p w14:paraId="20516D5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0.211</w:t>
                  </w:r>
                </w:p>
              </w:tc>
            </w:tr>
            <w:tr w14:paraId="2D44A2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restart"/>
                  <w:tcBorders>
                    <w:bottom w:val="nil"/>
                  </w:tcBorders>
                  <w:vAlign w:val="center"/>
                </w:tcPr>
                <w:p w14:paraId="63C909C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p w14:paraId="72CA937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w:t>
                  </w:r>
                </w:p>
                <w:p w14:paraId="365CCD8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下风向G4</w:t>
                  </w:r>
                </w:p>
              </w:tc>
              <w:tc>
                <w:tcPr>
                  <w:tcW w:w="1047" w:type="pct"/>
                  <w:vAlign w:val="center"/>
                </w:tcPr>
                <w:p w14:paraId="30906FE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2505040FA0401</w:t>
                  </w:r>
                </w:p>
              </w:tc>
              <w:tc>
                <w:tcPr>
                  <w:tcW w:w="667" w:type="pct"/>
                  <w:vAlign w:val="center"/>
                </w:tcPr>
                <w:p w14:paraId="5CDD8A6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2545" w:type="pct"/>
                  <w:gridSpan w:val="2"/>
                  <w:vAlign w:val="center"/>
                </w:tcPr>
                <w:p w14:paraId="6BAD07B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0.203</w:t>
                  </w:r>
                </w:p>
              </w:tc>
            </w:tr>
            <w:tr w14:paraId="5E6771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0" w:hRule="atLeast"/>
              </w:trPr>
              <w:tc>
                <w:tcPr>
                  <w:tcW w:w="739" w:type="pct"/>
                  <w:vMerge w:val="continue"/>
                  <w:tcBorders>
                    <w:top w:val="nil"/>
                    <w:bottom w:val="nil"/>
                  </w:tcBorders>
                  <w:vAlign w:val="center"/>
                </w:tcPr>
                <w:p w14:paraId="67586DD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0CF2E19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2505040FA0402</w:t>
                  </w:r>
                </w:p>
              </w:tc>
              <w:tc>
                <w:tcPr>
                  <w:tcW w:w="667" w:type="pct"/>
                  <w:vAlign w:val="center"/>
                </w:tcPr>
                <w:p w14:paraId="2DF28A1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2545" w:type="pct"/>
                  <w:gridSpan w:val="2"/>
                  <w:vAlign w:val="center"/>
                </w:tcPr>
                <w:p w14:paraId="58C3399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0.203</w:t>
                  </w:r>
                </w:p>
              </w:tc>
            </w:tr>
            <w:tr w14:paraId="6E77F5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continue"/>
                  <w:tcBorders>
                    <w:top w:val="nil"/>
                  </w:tcBorders>
                  <w:vAlign w:val="center"/>
                </w:tcPr>
                <w:p w14:paraId="7DC5BA1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12055F6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2505040FA0403</w:t>
                  </w:r>
                </w:p>
              </w:tc>
              <w:tc>
                <w:tcPr>
                  <w:tcW w:w="667" w:type="pct"/>
                  <w:vAlign w:val="center"/>
                </w:tcPr>
                <w:p w14:paraId="5D5D377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2545" w:type="pct"/>
                  <w:gridSpan w:val="2"/>
                  <w:vAlign w:val="center"/>
                </w:tcPr>
                <w:p w14:paraId="2E276A3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0.206</w:t>
                  </w:r>
                </w:p>
              </w:tc>
            </w:tr>
            <w:tr w14:paraId="1C4B7F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739" w:type="pct"/>
                  <w:vAlign w:val="center"/>
                </w:tcPr>
                <w:p w14:paraId="2264404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采样日期</w:t>
                  </w:r>
                </w:p>
              </w:tc>
              <w:tc>
                <w:tcPr>
                  <w:tcW w:w="1714" w:type="pct"/>
                  <w:gridSpan w:val="2"/>
                  <w:vAlign w:val="center"/>
                </w:tcPr>
                <w:p w14:paraId="4BD88B6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2025/5/28</w:t>
                  </w:r>
                </w:p>
              </w:tc>
              <w:tc>
                <w:tcPr>
                  <w:tcW w:w="1292" w:type="pct"/>
                  <w:vAlign w:val="center"/>
                </w:tcPr>
                <w:p w14:paraId="098DAC4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分析日期</w:t>
                  </w:r>
                </w:p>
              </w:tc>
              <w:tc>
                <w:tcPr>
                  <w:tcW w:w="1253" w:type="pct"/>
                  <w:vAlign w:val="center"/>
                </w:tcPr>
                <w:p w14:paraId="1FD67CD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2025/5/28-2025/5/30</w:t>
                  </w:r>
                </w:p>
              </w:tc>
            </w:tr>
            <w:tr w14:paraId="06FA6E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restart"/>
                  <w:tcBorders>
                    <w:bottom w:val="nil"/>
                  </w:tcBorders>
                  <w:vAlign w:val="center"/>
                </w:tcPr>
                <w:p w14:paraId="3B2D340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采样点位</w:t>
                  </w:r>
                </w:p>
              </w:tc>
              <w:tc>
                <w:tcPr>
                  <w:tcW w:w="1047" w:type="pct"/>
                  <w:vMerge w:val="restart"/>
                  <w:tcBorders>
                    <w:bottom w:val="nil"/>
                  </w:tcBorders>
                  <w:vAlign w:val="center"/>
                </w:tcPr>
                <w:p w14:paraId="3A14921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样品编号</w:t>
                  </w:r>
                </w:p>
              </w:tc>
              <w:tc>
                <w:tcPr>
                  <w:tcW w:w="667" w:type="pct"/>
                  <w:vMerge w:val="restart"/>
                  <w:tcBorders>
                    <w:bottom w:val="nil"/>
                  </w:tcBorders>
                  <w:vAlign w:val="center"/>
                </w:tcPr>
                <w:p w14:paraId="60D547B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采样频次</w:t>
                  </w:r>
                </w:p>
              </w:tc>
              <w:tc>
                <w:tcPr>
                  <w:tcW w:w="2545" w:type="pct"/>
                  <w:gridSpan w:val="2"/>
                  <w:vAlign w:val="center"/>
                </w:tcPr>
                <w:p w14:paraId="71CEC73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排放浓度</w:t>
                  </w:r>
                </w:p>
              </w:tc>
            </w:tr>
            <w:tr w14:paraId="3BDF65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739" w:type="pct"/>
                  <w:vMerge w:val="continue"/>
                  <w:tcBorders>
                    <w:top w:val="nil"/>
                  </w:tcBorders>
                  <w:vAlign w:val="center"/>
                </w:tcPr>
                <w:p w14:paraId="5534CBF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Merge w:val="continue"/>
                  <w:tcBorders>
                    <w:top w:val="nil"/>
                  </w:tcBorders>
                  <w:vAlign w:val="center"/>
                </w:tcPr>
                <w:p w14:paraId="333C1B6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667" w:type="pct"/>
                  <w:vMerge w:val="continue"/>
                  <w:tcBorders>
                    <w:top w:val="nil"/>
                  </w:tcBorders>
                  <w:vAlign w:val="center"/>
                </w:tcPr>
                <w:p w14:paraId="135A403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2545" w:type="pct"/>
                  <w:gridSpan w:val="2"/>
                  <w:vAlign w:val="center"/>
                </w:tcPr>
                <w:p w14:paraId="5FB36A3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总悬浮颗粒物(mg/m³)</w:t>
                  </w:r>
                </w:p>
              </w:tc>
            </w:tr>
            <w:tr w14:paraId="676083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739" w:type="pct"/>
                  <w:vMerge w:val="restart"/>
                  <w:tcBorders>
                    <w:bottom w:val="nil"/>
                  </w:tcBorders>
                  <w:vAlign w:val="center"/>
                </w:tcPr>
                <w:p w14:paraId="352F8E2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w:t>
                  </w:r>
                </w:p>
                <w:p w14:paraId="34A4CDB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上风向G1</w:t>
                  </w:r>
                </w:p>
              </w:tc>
              <w:tc>
                <w:tcPr>
                  <w:tcW w:w="1047" w:type="pct"/>
                  <w:vAlign w:val="center"/>
                </w:tcPr>
                <w:p w14:paraId="7727D4A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2505040FB0101</w:t>
                  </w:r>
                </w:p>
              </w:tc>
              <w:tc>
                <w:tcPr>
                  <w:tcW w:w="667" w:type="pct"/>
                  <w:vAlign w:val="center"/>
                </w:tcPr>
                <w:p w14:paraId="1495150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2545" w:type="pct"/>
                  <w:gridSpan w:val="2"/>
                  <w:vAlign w:val="center"/>
                </w:tcPr>
                <w:p w14:paraId="74E285C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0.194</w:t>
                  </w:r>
                </w:p>
              </w:tc>
            </w:tr>
            <w:tr w14:paraId="5B26FE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739" w:type="pct"/>
                  <w:vMerge w:val="continue"/>
                  <w:tcBorders>
                    <w:top w:val="nil"/>
                    <w:bottom w:val="nil"/>
                  </w:tcBorders>
                  <w:vAlign w:val="center"/>
                </w:tcPr>
                <w:p w14:paraId="38FA583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6F3EC79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2505040FB0102</w:t>
                  </w:r>
                </w:p>
              </w:tc>
              <w:tc>
                <w:tcPr>
                  <w:tcW w:w="667" w:type="pct"/>
                  <w:vAlign w:val="center"/>
                </w:tcPr>
                <w:p w14:paraId="65A5BE1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2545" w:type="pct"/>
                  <w:gridSpan w:val="2"/>
                  <w:vAlign w:val="center"/>
                </w:tcPr>
                <w:p w14:paraId="38A63F1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0.195</w:t>
                  </w:r>
                </w:p>
              </w:tc>
            </w:tr>
            <w:tr w14:paraId="0B354F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continue"/>
                  <w:tcBorders>
                    <w:top w:val="nil"/>
                  </w:tcBorders>
                  <w:vAlign w:val="center"/>
                </w:tcPr>
                <w:p w14:paraId="234FE6D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070BBCB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2505040FB0103</w:t>
                  </w:r>
                </w:p>
              </w:tc>
              <w:tc>
                <w:tcPr>
                  <w:tcW w:w="667" w:type="pct"/>
                  <w:vAlign w:val="center"/>
                </w:tcPr>
                <w:p w14:paraId="63B70D6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2545" w:type="pct"/>
                  <w:gridSpan w:val="2"/>
                  <w:vAlign w:val="center"/>
                </w:tcPr>
                <w:p w14:paraId="44542C1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0.197</w:t>
                  </w:r>
                </w:p>
              </w:tc>
            </w:tr>
            <w:tr w14:paraId="6ACD0A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restart"/>
                  <w:tcBorders>
                    <w:bottom w:val="nil"/>
                  </w:tcBorders>
                  <w:vAlign w:val="center"/>
                </w:tcPr>
                <w:p w14:paraId="055025D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w:t>
                  </w:r>
                </w:p>
                <w:p w14:paraId="4078A3D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下风向G2</w:t>
                  </w:r>
                </w:p>
              </w:tc>
              <w:tc>
                <w:tcPr>
                  <w:tcW w:w="1047" w:type="pct"/>
                  <w:vAlign w:val="center"/>
                </w:tcPr>
                <w:p w14:paraId="49DE169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2505040FB0201</w:t>
                  </w:r>
                </w:p>
              </w:tc>
              <w:tc>
                <w:tcPr>
                  <w:tcW w:w="667" w:type="pct"/>
                  <w:vAlign w:val="center"/>
                </w:tcPr>
                <w:p w14:paraId="2F8BDFA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2545" w:type="pct"/>
                  <w:gridSpan w:val="2"/>
                  <w:vAlign w:val="center"/>
                </w:tcPr>
                <w:p w14:paraId="008CF25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0.216</w:t>
                  </w:r>
                </w:p>
              </w:tc>
            </w:tr>
            <w:tr w14:paraId="2A634C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continue"/>
                  <w:tcBorders>
                    <w:top w:val="nil"/>
                    <w:bottom w:val="nil"/>
                  </w:tcBorders>
                  <w:vAlign w:val="center"/>
                </w:tcPr>
                <w:p w14:paraId="4A22B21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594EE01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2505040FB0202</w:t>
                  </w:r>
                </w:p>
              </w:tc>
              <w:tc>
                <w:tcPr>
                  <w:tcW w:w="667" w:type="pct"/>
                  <w:vAlign w:val="center"/>
                </w:tcPr>
                <w:p w14:paraId="42292AD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2545" w:type="pct"/>
                  <w:gridSpan w:val="2"/>
                  <w:vAlign w:val="center"/>
                </w:tcPr>
                <w:p w14:paraId="2FDC169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0.214</w:t>
                  </w:r>
                </w:p>
              </w:tc>
            </w:tr>
            <w:tr w14:paraId="25C45A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0" w:hRule="atLeast"/>
              </w:trPr>
              <w:tc>
                <w:tcPr>
                  <w:tcW w:w="739" w:type="pct"/>
                  <w:vMerge w:val="continue"/>
                  <w:tcBorders>
                    <w:top w:val="nil"/>
                  </w:tcBorders>
                  <w:vAlign w:val="center"/>
                </w:tcPr>
                <w:p w14:paraId="741DF41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49EF8AE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2505040FB0203</w:t>
                  </w:r>
                </w:p>
              </w:tc>
              <w:tc>
                <w:tcPr>
                  <w:tcW w:w="667" w:type="pct"/>
                  <w:vAlign w:val="center"/>
                </w:tcPr>
                <w:p w14:paraId="4607538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2545" w:type="pct"/>
                  <w:gridSpan w:val="2"/>
                  <w:vAlign w:val="center"/>
                </w:tcPr>
                <w:p w14:paraId="122DACB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0.212</w:t>
                  </w:r>
                </w:p>
              </w:tc>
            </w:tr>
            <w:tr w14:paraId="75D302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restart"/>
                  <w:tcBorders>
                    <w:bottom w:val="nil"/>
                  </w:tcBorders>
                  <w:vAlign w:val="center"/>
                </w:tcPr>
                <w:p w14:paraId="183B7AD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w:t>
                  </w:r>
                </w:p>
                <w:p w14:paraId="28F15DD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下风向G3</w:t>
                  </w:r>
                </w:p>
              </w:tc>
              <w:tc>
                <w:tcPr>
                  <w:tcW w:w="1047" w:type="pct"/>
                  <w:vAlign w:val="center"/>
                </w:tcPr>
                <w:p w14:paraId="6345E69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2505040FB0301</w:t>
                  </w:r>
                </w:p>
              </w:tc>
              <w:tc>
                <w:tcPr>
                  <w:tcW w:w="667" w:type="pct"/>
                  <w:vAlign w:val="center"/>
                </w:tcPr>
                <w:p w14:paraId="4FB07DB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2545" w:type="pct"/>
                  <w:gridSpan w:val="2"/>
                  <w:vAlign w:val="center"/>
                </w:tcPr>
                <w:p w14:paraId="2609802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0.209</w:t>
                  </w:r>
                </w:p>
              </w:tc>
            </w:tr>
            <w:tr w14:paraId="6FAB6C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continue"/>
                  <w:tcBorders>
                    <w:top w:val="nil"/>
                    <w:bottom w:val="nil"/>
                  </w:tcBorders>
                  <w:vAlign w:val="center"/>
                </w:tcPr>
                <w:p w14:paraId="2361047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6F2F9CB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2505040FB0302</w:t>
                  </w:r>
                </w:p>
              </w:tc>
              <w:tc>
                <w:tcPr>
                  <w:tcW w:w="667" w:type="pct"/>
                  <w:vAlign w:val="center"/>
                </w:tcPr>
                <w:p w14:paraId="1E411C6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2545" w:type="pct"/>
                  <w:gridSpan w:val="2"/>
                  <w:vAlign w:val="center"/>
                </w:tcPr>
                <w:p w14:paraId="25BD94D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0.212</w:t>
                  </w:r>
                </w:p>
              </w:tc>
            </w:tr>
            <w:tr w14:paraId="17356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0" w:hRule="atLeast"/>
              </w:trPr>
              <w:tc>
                <w:tcPr>
                  <w:tcW w:w="739" w:type="pct"/>
                  <w:vMerge w:val="continue"/>
                  <w:tcBorders>
                    <w:top w:val="nil"/>
                  </w:tcBorders>
                  <w:vAlign w:val="center"/>
                </w:tcPr>
                <w:p w14:paraId="51C1B21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522ECE3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2505040FB0303</w:t>
                  </w:r>
                </w:p>
              </w:tc>
              <w:tc>
                <w:tcPr>
                  <w:tcW w:w="667" w:type="pct"/>
                  <w:vAlign w:val="center"/>
                </w:tcPr>
                <w:p w14:paraId="3D70DD8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2545" w:type="pct"/>
                  <w:gridSpan w:val="2"/>
                  <w:vAlign w:val="center"/>
                </w:tcPr>
                <w:p w14:paraId="159127E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0.210</w:t>
                  </w:r>
                </w:p>
              </w:tc>
            </w:tr>
            <w:tr w14:paraId="306E90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restart"/>
                  <w:tcBorders>
                    <w:bottom w:val="nil"/>
                  </w:tcBorders>
                  <w:vAlign w:val="center"/>
                </w:tcPr>
                <w:p w14:paraId="6F509CD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w:t>
                  </w:r>
                </w:p>
                <w:p w14:paraId="48C927B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下风向G4</w:t>
                  </w:r>
                </w:p>
              </w:tc>
              <w:tc>
                <w:tcPr>
                  <w:tcW w:w="1047" w:type="pct"/>
                  <w:vAlign w:val="center"/>
                </w:tcPr>
                <w:p w14:paraId="1940939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2505040FB0401</w:t>
                  </w:r>
                </w:p>
              </w:tc>
              <w:tc>
                <w:tcPr>
                  <w:tcW w:w="667" w:type="pct"/>
                  <w:vAlign w:val="center"/>
                </w:tcPr>
                <w:p w14:paraId="255BAFF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2545" w:type="pct"/>
                  <w:gridSpan w:val="2"/>
                  <w:vAlign w:val="center"/>
                </w:tcPr>
                <w:p w14:paraId="1E47FEF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0.201</w:t>
                  </w:r>
                </w:p>
              </w:tc>
            </w:tr>
            <w:tr w14:paraId="601DE9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739" w:type="pct"/>
                  <w:vMerge w:val="continue"/>
                  <w:tcBorders>
                    <w:top w:val="nil"/>
                    <w:bottom w:val="nil"/>
                  </w:tcBorders>
                  <w:vAlign w:val="center"/>
                </w:tcPr>
                <w:p w14:paraId="28AE6BC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4CEFC0D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2505040FB0402</w:t>
                  </w:r>
                </w:p>
              </w:tc>
              <w:tc>
                <w:tcPr>
                  <w:tcW w:w="667" w:type="pct"/>
                  <w:vAlign w:val="center"/>
                </w:tcPr>
                <w:p w14:paraId="53BC209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2545" w:type="pct"/>
                  <w:gridSpan w:val="2"/>
                  <w:vAlign w:val="center"/>
                </w:tcPr>
                <w:p w14:paraId="7EFB2CF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0.206</w:t>
                  </w:r>
                </w:p>
              </w:tc>
            </w:tr>
            <w:tr w14:paraId="14B0D8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9" w:type="pct"/>
                  <w:vMerge w:val="continue"/>
                  <w:tcBorders>
                    <w:top w:val="nil"/>
                  </w:tcBorders>
                  <w:vAlign w:val="center"/>
                </w:tcPr>
                <w:p w14:paraId="7BF7EB7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47" w:type="pct"/>
                  <w:vAlign w:val="center"/>
                </w:tcPr>
                <w:p w14:paraId="5631C81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2505040FB0403</w:t>
                  </w:r>
                </w:p>
              </w:tc>
              <w:tc>
                <w:tcPr>
                  <w:tcW w:w="667" w:type="pct"/>
                  <w:vAlign w:val="center"/>
                </w:tcPr>
                <w:p w14:paraId="34A53E7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2545" w:type="pct"/>
                  <w:gridSpan w:val="2"/>
                  <w:vAlign w:val="center"/>
                </w:tcPr>
                <w:p w14:paraId="79E009B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0.204</w:t>
                  </w:r>
                </w:p>
              </w:tc>
            </w:tr>
          </w:tbl>
          <w:p w14:paraId="304CB271">
            <w:pPr>
              <w:keepNext w:val="0"/>
              <w:keepLines w:val="0"/>
              <w:widowControl/>
              <w:suppressLineNumbers w:val="0"/>
              <w:adjustRightInd w:val="0"/>
              <w:snapToGrid w:val="0"/>
              <w:spacing w:before="48" w:beforeLines="20" w:beforeAutospacing="0" w:after="0" w:afterAutospacing="0" w:line="360" w:lineRule="auto"/>
              <w:ind w:left="0" w:right="0" w:firstLine="480" w:firstLineChars="200"/>
              <w:jc w:val="left"/>
              <w:rPr>
                <w:rFonts w:hint="eastAsia" w:ascii="Times New Roman" w:hAnsi="Times New Roman" w:eastAsia="宋体" w:cs="Times New Roman"/>
                <w:sz w:val="24"/>
                <w:szCs w:val="24"/>
                <w:lang w:val="en-US" w:eastAsia="zh-CN" w:bidi="ar"/>
              </w:rPr>
            </w:pPr>
            <w:r>
              <w:rPr>
                <w:rFonts w:hint="eastAsia" w:ascii="Times New Roman" w:hAnsi="Times New Roman" w:eastAsia="宋体" w:cs="Times New Roman"/>
                <w:bCs/>
                <w:snapToGrid w:val="0"/>
                <w:sz w:val="24"/>
                <w:szCs w:val="24"/>
                <w:lang w:val="en-US" w:eastAsia="zh-CN" w:bidi="ar"/>
              </w:rPr>
              <w:t>根据监测结果，厂界上风向（1#）、厂界下风向（2#、3#、4#）废气无组织排放监控点中，颗粒物的最大监测浓度值为216</w:t>
            </w:r>
            <w:r>
              <w:rPr>
                <w:rFonts w:hint="eastAsia" w:ascii="Times New Roman" w:hAnsi="Times New Roman" w:eastAsia="宋体" w:cs="Times New Roman"/>
                <w:b w:val="0"/>
                <w:bCs/>
                <w:sz w:val="24"/>
                <w:szCs w:val="24"/>
                <w:lang w:eastAsia="zh-CN"/>
              </w:rPr>
              <w:t>μ</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ascii="Times New Roman" w:hAnsi="Times New Roman" w:eastAsia="宋体" w:cs="Times New Roman"/>
                <w:bCs/>
                <w:snapToGrid w:val="0"/>
                <w:sz w:val="24"/>
                <w:szCs w:val="24"/>
                <w:lang w:val="en-US" w:eastAsia="zh-CN" w:bidi="ar"/>
              </w:rPr>
              <w:t>满足</w:t>
            </w:r>
            <w:r>
              <w:rPr>
                <w:rFonts w:hint="default" w:ascii="Times New Roman" w:hAnsi="Times New Roman" w:eastAsia="宋体" w:cs="Times New Roman"/>
                <w:szCs w:val="24"/>
              </w:rPr>
              <w:t>《大气污染物综合排放标准》（GB16297-1996）</w:t>
            </w:r>
            <w:r>
              <w:rPr>
                <w:rFonts w:hint="eastAsia" w:ascii="Times New Roman" w:hAnsi="Times New Roman" w:eastAsia="宋体" w:cs="Times New Roman"/>
                <w:sz w:val="24"/>
                <w:szCs w:val="24"/>
                <w:lang w:val="en-US" w:eastAsia="zh-CN" w:bidi="ar"/>
              </w:rPr>
              <w:t>中相应要求</w:t>
            </w:r>
            <w:r>
              <w:rPr>
                <w:rFonts w:hint="eastAsia"/>
                <w:lang w:eastAsia="zh-CN"/>
              </w:rPr>
              <w:t>。</w:t>
            </w:r>
          </w:p>
          <w:p w14:paraId="78559AD6">
            <w:pPr>
              <w:keepNext w:val="0"/>
              <w:keepLines w:val="0"/>
              <w:widowControl/>
              <w:numPr>
                <w:ilvl w:val="0"/>
                <w:numId w:val="0"/>
              </w:numPr>
              <w:suppressLineNumbers w:val="0"/>
              <w:adjustRightInd w:val="0"/>
              <w:snapToGrid w:val="0"/>
              <w:spacing w:before="48" w:beforeLines="20" w:beforeAutospacing="0" w:after="0" w:afterAutospacing="0" w:line="360" w:lineRule="auto"/>
              <w:ind w:left="480" w:leftChars="200" w:right="0" w:rightChars="0"/>
              <w:jc w:val="left"/>
              <w:rPr>
                <w:rFonts w:hint="eastAsia"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（2）有组织废气</w:t>
            </w:r>
          </w:p>
          <w:p w14:paraId="491A6863">
            <w:pPr>
              <w:keepNext w:val="0"/>
              <w:keepLines w:val="0"/>
              <w:widowControl/>
              <w:numPr>
                <w:ilvl w:val="0"/>
                <w:numId w:val="0"/>
              </w:numPr>
              <w:suppressLineNumbers w:val="0"/>
              <w:adjustRightInd w:val="0"/>
              <w:snapToGrid w:val="0"/>
              <w:spacing w:before="48" w:beforeLines="20" w:beforeAutospacing="0" w:after="0" w:afterAutospacing="0" w:line="360" w:lineRule="auto"/>
              <w:ind w:left="480" w:leftChars="200" w:right="0" w:rightChars="0"/>
              <w:jc w:val="left"/>
              <w:rPr>
                <w:rFonts w:hint="eastAsia"/>
                <w:lang w:eastAsia="zh-CN"/>
              </w:rPr>
            </w:pPr>
            <w:r>
              <w:rPr>
                <w:rFonts w:hint="eastAsia"/>
              </w:rPr>
              <w:t>监测结果见</w:t>
            </w:r>
            <w:r>
              <w:rPr>
                <w:rFonts w:hint="eastAsia"/>
                <w:lang w:val="en-US" w:eastAsia="zh-CN"/>
              </w:rPr>
              <w:t>下</w:t>
            </w:r>
            <w:r>
              <w:rPr>
                <w:rFonts w:hint="eastAsia"/>
              </w:rPr>
              <w:t>表</w:t>
            </w:r>
            <w:r>
              <w:rPr>
                <w:rFonts w:hint="eastAsia"/>
                <w:lang w:eastAsia="zh-CN"/>
              </w:rPr>
              <w:t>。</w:t>
            </w:r>
          </w:p>
          <w:p w14:paraId="23610FDC">
            <w:pPr>
              <w:keepNext w:val="0"/>
              <w:keepLines w:val="0"/>
              <w:widowControl/>
              <w:numPr>
                <w:ilvl w:val="0"/>
                <w:numId w:val="0"/>
              </w:numPr>
              <w:suppressLineNumbers w:val="0"/>
              <w:adjustRightInd w:val="0"/>
              <w:snapToGrid w:val="0"/>
              <w:spacing w:before="48" w:beforeLines="20" w:beforeAutospacing="0" w:after="0" w:afterAutospacing="0" w:line="360" w:lineRule="auto"/>
              <w:ind w:left="0" w:right="0" w:rightChars="0"/>
              <w:jc w:val="center"/>
              <w:rPr>
                <w:rFonts w:hint="default"/>
                <w:b/>
                <w:bCs/>
                <w:lang w:val="en-US" w:eastAsia="zh-CN"/>
              </w:rPr>
            </w:pPr>
            <w:r>
              <w:rPr>
                <w:rFonts w:hint="eastAsia"/>
                <w:b/>
                <w:bCs/>
                <w:lang w:val="en-US" w:eastAsia="zh-CN"/>
              </w:rPr>
              <w:t>表7.2-2 有组织废气监测结果</w:t>
            </w:r>
          </w:p>
          <w:tbl>
            <w:tblPr>
              <w:tblStyle w:val="69"/>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053"/>
              <w:gridCol w:w="12"/>
              <w:gridCol w:w="12"/>
              <w:gridCol w:w="1617"/>
              <w:gridCol w:w="12"/>
              <w:gridCol w:w="12"/>
              <w:gridCol w:w="878"/>
              <w:gridCol w:w="2338"/>
              <w:gridCol w:w="22"/>
              <w:gridCol w:w="10"/>
              <w:gridCol w:w="2333"/>
            </w:tblGrid>
            <w:tr w14:paraId="35EC81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642" w:type="pct"/>
                  <w:gridSpan w:val="2"/>
                  <w:tcBorders>
                    <w:tl2br w:val="nil"/>
                    <w:tr2bl w:val="nil"/>
                  </w:tcBorders>
                  <w:vAlign w:val="center"/>
                </w:tcPr>
                <w:p w14:paraId="49DFC25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采样点位</w:t>
                  </w:r>
                </w:p>
              </w:tc>
              <w:tc>
                <w:tcPr>
                  <w:tcW w:w="1524" w:type="pct"/>
                  <w:gridSpan w:val="5"/>
                  <w:tcBorders>
                    <w:tl2br w:val="nil"/>
                    <w:tr2bl w:val="nil"/>
                  </w:tcBorders>
                  <w:vAlign w:val="center"/>
                </w:tcPr>
                <w:p w14:paraId="2905CC0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1#排气筒出口</w:t>
                  </w:r>
                </w:p>
              </w:tc>
              <w:tc>
                <w:tcPr>
                  <w:tcW w:w="2832" w:type="pct"/>
                  <w:gridSpan w:val="4"/>
                  <w:tcBorders>
                    <w:tl2br w:val="nil"/>
                    <w:tr2bl w:val="nil"/>
                  </w:tcBorders>
                  <w:vAlign w:val="center"/>
                </w:tcPr>
                <w:p w14:paraId="4183021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检测结果</w:t>
                  </w:r>
                </w:p>
              </w:tc>
            </w:tr>
            <w:tr w14:paraId="43886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2" w:type="pct"/>
                  <w:gridSpan w:val="2"/>
                  <w:vMerge w:val="restart"/>
                  <w:tcBorders>
                    <w:tl2br w:val="nil"/>
                    <w:tr2bl w:val="nil"/>
                  </w:tcBorders>
                  <w:vAlign w:val="center"/>
                </w:tcPr>
                <w:p w14:paraId="59C1204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采样日期</w:t>
                  </w:r>
                </w:p>
              </w:tc>
              <w:tc>
                <w:tcPr>
                  <w:tcW w:w="988" w:type="pct"/>
                  <w:gridSpan w:val="3"/>
                  <w:vMerge w:val="restart"/>
                  <w:tcBorders>
                    <w:tl2br w:val="nil"/>
                    <w:tr2bl w:val="nil"/>
                  </w:tcBorders>
                  <w:vAlign w:val="center"/>
                </w:tcPr>
                <w:p w14:paraId="4914C24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样品编号</w:t>
                  </w:r>
                </w:p>
              </w:tc>
              <w:tc>
                <w:tcPr>
                  <w:tcW w:w="535" w:type="pct"/>
                  <w:gridSpan w:val="2"/>
                  <w:vMerge w:val="restart"/>
                  <w:tcBorders>
                    <w:tl2br w:val="nil"/>
                    <w:tr2bl w:val="nil"/>
                  </w:tcBorders>
                  <w:vAlign w:val="center"/>
                </w:tcPr>
                <w:p w14:paraId="3C3FD97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采样频次</w:t>
                  </w:r>
                </w:p>
              </w:tc>
              <w:tc>
                <w:tcPr>
                  <w:tcW w:w="2832" w:type="pct"/>
                  <w:gridSpan w:val="4"/>
                  <w:tcBorders>
                    <w:tl2br w:val="nil"/>
                    <w:tr2bl w:val="nil"/>
                  </w:tcBorders>
                  <w:vAlign w:val="center"/>
                </w:tcPr>
                <w:p w14:paraId="4EA842C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低浓度颗粒物</w:t>
                  </w:r>
                </w:p>
              </w:tc>
            </w:tr>
            <w:tr w14:paraId="2AA6CA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2" w:type="pct"/>
                  <w:gridSpan w:val="2"/>
                  <w:vMerge w:val="continue"/>
                  <w:tcBorders>
                    <w:tl2br w:val="nil"/>
                    <w:tr2bl w:val="nil"/>
                  </w:tcBorders>
                  <w:vAlign w:val="center"/>
                </w:tcPr>
                <w:p w14:paraId="75E38BF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vMerge w:val="continue"/>
                  <w:tcBorders>
                    <w:tl2br w:val="nil"/>
                    <w:tr2bl w:val="nil"/>
                  </w:tcBorders>
                  <w:vAlign w:val="center"/>
                </w:tcPr>
                <w:p w14:paraId="2AE207E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535" w:type="pct"/>
                  <w:gridSpan w:val="2"/>
                  <w:vMerge w:val="continue"/>
                  <w:tcBorders>
                    <w:tl2br w:val="nil"/>
                    <w:tr2bl w:val="nil"/>
                  </w:tcBorders>
                  <w:vAlign w:val="center"/>
                </w:tcPr>
                <w:p w14:paraId="7D4F02A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427" w:type="pct"/>
                  <w:gridSpan w:val="3"/>
                  <w:tcBorders>
                    <w:tl2br w:val="nil"/>
                    <w:tr2bl w:val="nil"/>
                  </w:tcBorders>
                  <w:vAlign w:val="center"/>
                </w:tcPr>
                <w:p w14:paraId="6DDD25C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实测浓度(mg/m³)</w:t>
                  </w:r>
                </w:p>
              </w:tc>
              <w:tc>
                <w:tcPr>
                  <w:tcW w:w="1405" w:type="pct"/>
                  <w:tcBorders>
                    <w:tl2br w:val="nil"/>
                    <w:tr2bl w:val="nil"/>
                  </w:tcBorders>
                  <w:vAlign w:val="center"/>
                </w:tcPr>
                <w:p w14:paraId="6A8257E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排放速率(kg/h)</w:t>
                  </w:r>
                </w:p>
              </w:tc>
            </w:tr>
            <w:tr w14:paraId="049E7F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2" w:type="pct"/>
                  <w:gridSpan w:val="2"/>
                  <w:vMerge w:val="restart"/>
                  <w:tcBorders>
                    <w:tl2br w:val="nil"/>
                    <w:tr2bl w:val="nil"/>
                  </w:tcBorders>
                  <w:vAlign w:val="center"/>
                </w:tcPr>
                <w:p w14:paraId="5D64A4C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2025/5/25</w:t>
                  </w:r>
                </w:p>
              </w:tc>
              <w:tc>
                <w:tcPr>
                  <w:tcW w:w="988" w:type="pct"/>
                  <w:gridSpan w:val="3"/>
                  <w:tcBorders>
                    <w:tl2br w:val="nil"/>
                    <w:tr2bl w:val="nil"/>
                  </w:tcBorders>
                  <w:vAlign w:val="center"/>
                </w:tcPr>
                <w:p w14:paraId="2E203B8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2505040FA0501</w:t>
                  </w:r>
                </w:p>
              </w:tc>
              <w:tc>
                <w:tcPr>
                  <w:tcW w:w="535" w:type="pct"/>
                  <w:gridSpan w:val="2"/>
                  <w:tcBorders>
                    <w:tl2br w:val="nil"/>
                    <w:tr2bl w:val="nil"/>
                  </w:tcBorders>
                  <w:vAlign w:val="center"/>
                </w:tcPr>
                <w:p w14:paraId="61DC535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1427" w:type="pct"/>
                  <w:gridSpan w:val="3"/>
                  <w:tcBorders>
                    <w:tl2br w:val="nil"/>
                    <w:tr2bl w:val="nil"/>
                  </w:tcBorders>
                  <w:vAlign w:val="center"/>
                </w:tcPr>
                <w:p w14:paraId="14E9B15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1.2</w:t>
                  </w:r>
                </w:p>
              </w:tc>
              <w:tc>
                <w:tcPr>
                  <w:tcW w:w="1405" w:type="pct"/>
                  <w:tcBorders>
                    <w:tl2br w:val="nil"/>
                    <w:tr2bl w:val="nil"/>
                  </w:tcBorders>
                  <w:vAlign w:val="center"/>
                </w:tcPr>
                <w:p w14:paraId="6BC0418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0.0127</w:t>
                  </w:r>
                </w:p>
              </w:tc>
            </w:tr>
            <w:tr w14:paraId="5A5D74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2" w:type="pct"/>
                  <w:gridSpan w:val="2"/>
                  <w:vMerge w:val="continue"/>
                  <w:tcBorders>
                    <w:tl2br w:val="nil"/>
                    <w:tr2bl w:val="nil"/>
                  </w:tcBorders>
                  <w:vAlign w:val="center"/>
                </w:tcPr>
                <w:p w14:paraId="12D0134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06EEDC9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2505040FA0502</w:t>
                  </w:r>
                </w:p>
              </w:tc>
              <w:tc>
                <w:tcPr>
                  <w:tcW w:w="535" w:type="pct"/>
                  <w:gridSpan w:val="2"/>
                  <w:tcBorders>
                    <w:tl2br w:val="nil"/>
                    <w:tr2bl w:val="nil"/>
                  </w:tcBorders>
                  <w:vAlign w:val="center"/>
                </w:tcPr>
                <w:p w14:paraId="42DF6FD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1427" w:type="pct"/>
                  <w:gridSpan w:val="3"/>
                  <w:tcBorders>
                    <w:tl2br w:val="nil"/>
                    <w:tr2bl w:val="nil"/>
                  </w:tcBorders>
                  <w:vAlign w:val="center"/>
                </w:tcPr>
                <w:p w14:paraId="49A3DEC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1.4</w:t>
                  </w:r>
                </w:p>
              </w:tc>
              <w:tc>
                <w:tcPr>
                  <w:tcW w:w="1405" w:type="pct"/>
                  <w:tcBorders>
                    <w:tl2br w:val="nil"/>
                    <w:tr2bl w:val="nil"/>
                  </w:tcBorders>
                  <w:vAlign w:val="center"/>
                </w:tcPr>
                <w:p w14:paraId="5837E0D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0.0141</w:t>
                  </w:r>
                </w:p>
              </w:tc>
            </w:tr>
            <w:tr w14:paraId="755E62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2" w:type="pct"/>
                  <w:gridSpan w:val="2"/>
                  <w:vMerge w:val="continue"/>
                  <w:tcBorders>
                    <w:tl2br w:val="nil"/>
                    <w:tr2bl w:val="nil"/>
                  </w:tcBorders>
                  <w:vAlign w:val="center"/>
                </w:tcPr>
                <w:p w14:paraId="7EE8173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0AD0AFE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2505040FA0503</w:t>
                  </w:r>
                </w:p>
              </w:tc>
              <w:tc>
                <w:tcPr>
                  <w:tcW w:w="535" w:type="pct"/>
                  <w:gridSpan w:val="2"/>
                  <w:tcBorders>
                    <w:tl2br w:val="nil"/>
                    <w:tr2bl w:val="nil"/>
                  </w:tcBorders>
                  <w:vAlign w:val="center"/>
                </w:tcPr>
                <w:p w14:paraId="3D9D1AC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1427" w:type="pct"/>
                  <w:gridSpan w:val="3"/>
                  <w:tcBorders>
                    <w:tl2br w:val="nil"/>
                    <w:tr2bl w:val="nil"/>
                  </w:tcBorders>
                  <w:vAlign w:val="center"/>
                </w:tcPr>
                <w:p w14:paraId="30D1161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1.3</w:t>
                  </w:r>
                </w:p>
              </w:tc>
              <w:tc>
                <w:tcPr>
                  <w:tcW w:w="1405" w:type="pct"/>
                  <w:tcBorders>
                    <w:tl2br w:val="nil"/>
                    <w:tr2bl w:val="nil"/>
                  </w:tcBorders>
                  <w:vAlign w:val="center"/>
                </w:tcPr>
                <w:p w14:paraId="0133DA6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0.0123</w:t>
                  </w:r>
                </w:p>
              </w:tc>
            </w:tr>
            <w:tr w14:paraId="6E376A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642" w:type="pct"/>
                  <w:gridSpan w:val="2"/>
                  <w:vMerge w:val="restart"/>
                  <w:tcBorders>
                    <w:tl2br w:val="nil"/>
                    <w:tr2bl w:val="nil"/>
                  </w:tcBorders>
                  <w:vAlign w:val="center"/>
                </w:tcPr>
                <w:p w14:paraId="45CCE81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2025/5/26</w:t>
                  </w:r>
                </w:p>
              </w:tc>
              <w:tc>
                <w:tcPr>
                  <w:tcW w:w="988" w:type="pct"/>
                  <w:gridSpan w:val="3"/>
                  <w:tcBorders>
                    <w:tl2br w:val="nil"/>
                    <w:tr2bl w:val="nil"/>
                  </w:tcBorders>
                  <w:vAlign w:val="center"/>
                </w:tcPr>
                <w:p w14:paraId="5D0E8F9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2505040FB0501</w:t>
                  </w:r>
                </w:p>
              </w:tc>
              <w:tc>
                <w:tcPr>
                  <w:tcW w:w="535" w:type="pct"/>
                  <w:gridSpan w:val="2"/>
                  <w:tcBorders>
                    <w:tl2br w:val="nil"/>
                    <w:tr2bl w:val="nil"/>
                  </w:tcBorders>
                  <w:vAlign w:val="center"/>
                </w:tcPr>
                <w:p w14:paraId="71AC019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1427" w:type="pct"/>
                  <w:gridSpan w:val="3"/>
                  <w:tcBorders>
                    <w:tl2br w:val="nil"/>
                    <w:tr2bl w:val="nil"/>
                  </w:tcBorders>
                  <w:vAlign w:val="center"/>
                </w:tcPr>
                <w:p w14:paraId="3BAC94C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1.4</w:t>
                  </w:r>
                </w:p>
              </w:tc>
              <w:tc>
                <w:tcPr>
                  <w:tcW w:w="1405" w:type="pct"/>
                  <w:tcBorders>
                    <w:tl2br w:val="nil"/>
                    <w:tr2bl w:val="nil"/>
                  </w:tcBorders>
                  <w:vAlign w:val="center"/>
                </w:tcPr>
                <w:p w14:paraId="0EAD04C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0.0144</w:t>
                  </w:r>
                </w:p>
              </w:tc>
            </w:tr>
            <w:tr w14:paraId="446DD7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642" w:type="pct"/>
                  <w:gridSpan w:val="2"/>
                  <w:vMerge w:val="continue"/>
                  <w:tcBorders>
                    <w:tl2br w:val="nil"/>
                    <w:tr2bl w:val="nil"/>
                  </w:tcBorders>
                  <w:vAlign w:val="center"/>
                </w:tcPr>
                <w:p w14:paraId="6EE9C5A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28F99B0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2505040FB0502</w:t>
                  </w:r>
                </w:p>
              </w:tc>
              <w:tc>
                <w:tcPr>
                  <w:tcW w:w="535" w:type="pct"/>
                  <w:gridSpan w:val="2"/>
                  <w:tcBorders>
                    <w:tl2br w:val="nil"/>
                    <w:tr2bl w:val="nil"/>
                  </w:tcBorders>
                  <w:vAlign w:val="center"/>
                </w:tcPr>
                <w:p w14:paraId="2149B72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1427" w:type="pct"/>
                  <w:gridSpan w:val="3"/>
                  <w:tcBorders>
                    <w:tl2br w:val="nil"/>
                    <w:tr2bl w:val="nil"/>
                  </w:tcBorders>
                  <w:vAlign w:val="center"/>
                </w:tcPr>
                <w:p w14:paraId="77CFFCC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1.6</w:t>
                  </w:r>
                </w:p>
              </w:tc>
              <w:tc>
                <w:tcPr>
                  <w:tcW w:w="1405" w:type="pct"/>
                  <w:tcBorders>
                    <w:tl2br w:val="nil"/>
                    <w:tr2bl w:val="nil"/>
                  </w:tcBorders>
                  <w:vAlign w:val="center"/>
                </w:tcPr>
                <w:p w14:paraId="28BF664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0.0159</w:t>
                  </w:r>
                </w:p>
              </w:tc>
            </w:tr>
            <w:tr w14:paraId="27E611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2" w:type="pct"/>
                  <w:gridSpan w:val="2"/>
                  <w:vMerge w:val="continue"/>
                  <w:tcBorders>
                    <w:tl2br w:val="nil"/>
                    <w:tr2bl w:val="nil"/>
                  </w:tcBorders>
                  <w:vAlign w:val="center"/>
                </w:tcPr>
                <w:p w14:paraId="446AB64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57B052D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2505040FB0503</w:t>
                  </w:r>
                </w:p>
              </w:tc>
              <w:tc>
                <w:tcPr>
                  <w:tcW w:w="535" w:type="pct"/>
                  <w:gridSpan w:val="2"/>
                  <w:tcBorders>
                    <w:tl2br w:val="nil"/>
                    <w:tr2bl w:val="nil"/>
                  </w:tcBorders>
                  <w:vAlign w:val="center"/>
                </w:tcPr>
                <w:p w14:paraId="4C84B55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1427" w:type="pct"/>
                  <w:gridSpan w:val="3"/>
                  <w:tcBorders>
                    <w:tl2br w:val="nil"/>
                    <w:tr2bl w:val="nil"/>
                  </w:tcBorders>
                  <w:vAlign w:val="center"/>
                </w:tcPr>
                <w:p w14:paraId="32F1EE5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1.5</w:t>
                  </w:r>
                </w:p>
              </w:tc>
              <w:tc>
                <w:tcPr>
                  <w:tcW w:w="1405" w:type="pct"/>
                  <w:tcBorders>
                    <w:tl2br w:val="nil"/>
                    <w:tr2bl w:val="nil"/>
                  </w:tcBorders>
                  <w:vAlign w:val="center"/>
                </w:tcPr>
                <w:p w14:paraId="06C8AAD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0.0146</w:t>
                  </w:r>
                </w:p>
              </w:tc>
            </w:tr>
            <w:tr w14:paraId="60262F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649" w:type="pct"/>
                  <w:gridSpan w:val="3"/>
                  <w:tcBorders>
                    <w:tl2br w:val="nil"/>
                    <w:tr2bl w:val="nil"/>
                  </w:tcBorders>
                  <w:vAlign w:val="center"/>
                </w:tcPr>
                <w:p w14:paraId="2987912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采样点位</w:t>
                  </w:r>
                </w:p>
              </w:tc>
              <w:tc>
                <w:tcPr>
                  <w:tcW w:w="1517" w:type="pct"/>
                  <w:gridSpan w:val="4"/>
                  <w:tcBorders>
                    <w:tl2br w:val="nil"/>
                    <w:tr2bl w:val="nil"/>
                  </w:tcBorders>
                  <w:vAlign w:val="center"/>
                </w:tcPr>
                <w:p w14:paraId="07A4146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2#排气筒出口</w:t>
                  </w:r>
                </w:p>
              </w:tc>
              <w:tc>
                <w:tcPr>
                  <w:tcW w:w="2832" w:type="pct"/>
                  <w:gridSpan w:val="4"/>
                  <w:tcBorders>
                    <w:tl2br w:val="nil"/>
                    <w:tr2bl w:val="nil"/>
                  </w:tcBorders>
                  <w:vAlign w:val="center"/>
                </w:tcPr>
                <w:p w14:paraId="775D0C2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检测结果</w:t>
                  </w:r>
                </w:p>
              </w:tc>
            </w:tr>
            <w:tr w14:paraId="08EB9A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9" w:type="pct"/>
                  <w:gridSpan w:val="3"/>
                  <w:vMerge w:val="restart"/>
                  <w:tcBorders>
                    <w:tl2br w:val="nil"/>
                    <w:tr2bl w:val="nil"/>
                  </w:tcBorders>
                  <w:vAlign w:val="center"/>
                </w:tcPr>
                <w:p w14:paraId="4D65C43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采样日期</w:t>
                  </w:r>
                </w:p>
              </w:tc>
              <w:tc>
                <w:tcPr>
                  <w:tcW w:w="988" w:type="pct"/>
                  <w:gridSpan w:val="3"/>
                  <w:vMerge w:val="restart"/>
                  <w:tcBorders>
                    <w:tl2br w:val="nil"/>
                    <w:tr2bl w:val="nil"/>
                  </w:tcBorders>
                  <w:vAlign w:val="center"/>
                </w:tcPr>
                <w:p w14:paraId="11F45B2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样品编号</w:t>
                  </w:r>
                </w:p>
              </w:tc>
              <w:tc>
                <w:tcPr>
                  <w:tcW w:w="529" w:type="pct"/>
                  <w:vMerge w:val="restart"/>
                  <w:tcBorders>
                    <w:tl2br w:val="nil"/>
                    <w:tr2bl w:val="nil"/>
                  </w:tcBorders>
                  <w:vAlign w:val="center"/>
                </w:tcPr>
                <w:p w14:paraId="251846F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采样频次</w:t>
                  </w:r>
                </w:p>
              </w:tc>
              <w:tc>
                <w:tcPr>
                  <w:tcW w:w="2832" w:type="pct"/>
                  <w:gridSpan w:val="4"/>
                  <w:tcBorders>
                    <w:tl2br w:val="nil"/>
                    <w:tr2bl w:val="nil"/>
                  </w:tcBorders>
                  <w:vAlign w:val="center"/>
                </w:tcPr>
                <w:p w14:paraId="0612799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低浓度颗粒物</w:t>
                  </w:r>
                </w:p>
              </w:tc>
            </w:tr>
            <w:tr w14:paraId="67FB90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649" w:type="pct"/>
                  <w:gridSpan w:val="3"/>
                  <w:vMerge w:val="continue"/>
                  <w:tcBorders>
                    <w:tl2br w:val="nil"/>
                    <w:tr2bl w:val="nil"/>
                  </w:tcBorders>
                  <w:vAlign w:val="center"/>
                </w:tcPr>
                <w:p w14:paraId="3608022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vMerge w:val="continue"/>
                  <w:tcBorders>
                    <w:tl2br w:val="nil"/>
                    <w:tr2bl w:val="nil"/>
                  </w:tcBorders>
                  <w:vAlign w:val="center"/>
                </w:tcPr>
                <w:p w14:paraId="6CA19E6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529" w:type="pct"/>
                  <w:vMerge w:val="continue"/>
                  <w:tcBorders>
                    <w:tl2br w:val="nil"/>
                    <w:tr2bl w:val="nil"/>
                  </w:tcBorders>
                  <w:vAlign w:val="center"/>
                </w:tcPr>
                <w:p w14:paraId="0916C1E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421" w:type="pct"/>
                  <w:gridSpan w:val="2"/>
                  <w:tcBorders>
                    <w:tl2br w:val="nil"/>
                    <w:tr2bl w:val="nil"/>
                  </w:tcBorders>
                  <w:vAlign w:val="center"/>
                </w:tcPr>
                <w:p w14:paraId="34BFE9C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实测浓度(mg/m³)</w:t>
                  </w:r>
                </w:p>
              </w:tc>
              <w:tc>
                <w:tcPr>
                  <w:tcW w:w="1411" w:type="pct"/>
                  <w:gridSpan w:val="2"/>
                  <w:tcBorders>
                    <w:tl2br w:val="nil"/>
                    <w:tr2bl w:val="nil"/>
                  </w:tcBorders>
                  <w:vAlign w:val="center"/>
                </w:tcPr>
                <w:p w14:paraId="33F5090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排放速率(kg/h)</w:t>
                  </w:r>
                </w:p>
              </w:tc>
            </w:tr>
            <w:tr w14:paraId="1ACBEC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9" w:type="pct"/>
                  <w:gridSpan w:val="3"/>
                  <w:vMerge w:val="restart"/>
                  <w:tcBorders>
                    <w:tl2br w:val="nil"/>
                    <w:tr2bl w:val="nil"/>
                  </w:tcBorders>
                  <w:vAlign w:val="center"/>
                </w:tcPr>
                <w:p w14:paraId="5212D3E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2025/5/25</w:t>
                  </w:r>
                </w:p>
              </w:tc>
              <w:tc>
                <w:tcPr>
                  <w:tcW w:w="988" w:type="pct"/>
                  <w:gridSpan w:val="3"/>
                  <w:tcBorders>
                    <w:tl2br w:val="nil"/>
                    <w:tr2bl w:val="nil"/>
                  </w:tcBorders>
                  <w:vAlign w:val="center"/>
                </w:tcPr>
                <w:p w14:paraId="47EB2CE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2505040FA0601</w:t>
                  </w:r>
                </w:p>
              </w:tc>
              <w:tc>
                <w:tcPr>
                  <w:tcW w:w="529" w:type="pct"/>
                  <w:tcBorders>
                    <w:tl2br w:val="nil"/>
                    <w:tr2bl w:val="nil"/>
                  </w:tcBorders>
                  <w:vAlign w:val="center"/>
                </w:tcPr>
                <w:p w14:paraId="37F6EBB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1421" w:type="pct"/>
                  <w:gridSpan w:val="2"/>
                  <w:tcBorders>
                    <w:tl2br w:val="nil"/>
                    <w:tr2bl w:val="nil"/>
                  </w:tcBorders>
                  <w:vAlign w:val="center"/>
                </w:tcPr>
                <w:p w14:paraId="19831E4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1.6</w:t>
                  </w:r>
                </w:p>
              </w:tc>
              <w:tc>
                <w:tcPr>
                  <w:tcW w:w="1411" w:type="pct"/>
                  <w:gridSpan w:val="2"/>
                  <w:tcBorders>
                    <w:tl2br w:val="nil"/>
                    <w:tr2bl w:val="nil"/>
                  </w:tcBorders>
                  <w:vAlign w:val="center"/>
                </w:tcPr>
                <w:p w14:paraId="2B8696B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0.0201</w:t>
                  </w:r>
                </w:p>
              </w:tc>
            </w:tr>
            <w:tr w14:paraId="0DFED0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9" w:type="pct"/>
                  <w:gridSpan w:val="3"/>
                  <w:vMerge w:val="continue"/>
                  <w:tcBorders>
                    <w:tl2br w:val="nil"/>
                    <w:tr2bl w:val="nil"/>
                  </w:tcBorders>
                  <w:vAlign w:val="center"/>
                </w:tcPr>
                <w:p w14:paraId="7203956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289B091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2505040FA0602</w:t>
                  </w:r>
                </w:p>
              </w:tc>
              <w:tc>
                <w:tcPr>
                  <w:tcW w:w="529" w:type="pct"/>
                  <w:tcBorders>
                    <w:tl2br w:val="nil"/>
                    <w:tr2bl w:val="nil"/>
                  </w:tcBorders>
                  <w:vAlign w:val="center"/>
                </w:tcPr>
                <w:p w14:paraId="7C692B4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1421" w:type="pct"/>
                  <w:gridSpan w:val="2"/>
                  <w:tcBorders>
                    <w:tl2br w:val="nil"/>
                    <w:tr2bl w:val="nil"/>
                  </w:tcBorders>
                  <w:vAlign w:val="center"/>
                </w:tcPr>
                <w:p w14:paraId="14B3DFD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1.5</w:t>
                  </w:r>
                </w:p>
              </w:tc>
              <w:tc>
                <w:tcPr>
                  <w:tcW w:w="1411" w:type="pct"/>
                  <w:gridSpan w:val="2"/>
                  <w:tcBorders>
                    <w:tl2br w:val="nil"/>
                    <w:tr2bl w:val="nil"/>
                  </w:tcBorders>
                  <w:vAlign w:val="center"/>
                </w:tcPr>
                <w:p w14:paraId="1FA5ABC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0.0189</w:t>
                  </w:r>
                </w:p>
              </w:tc>
            </w:tr>
            <w:tr w14:paraId="1080C3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9" w:type="pct"/>
                  <w:gridSpan w:val="3"/>
                  <w:vMerge w:val="continue"/>
                  <w:tcBorders>
                    <w:tl2br w:val="nil"/>
                    <w:tr2bl w:val="nil"/>
                  </w:tcBorders>
                  <w:vAlign w:val="center"/>
                </w:tcPr>
                <w:p w14:paraId="27F64B0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3CA5B7A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2505040FA0603</w:t>
                  </w:r>
                </w:p>
              </w:tc>
              <w:tc>
                <w:tcPr>
                  <w:tcW w:w="529" w:type="pct"/>
                  <w:tcBorders>
                    <w:tl2br w:val="nil"/>
                    <w:tr2bl w:val="nil"/>
                  </w:tcBorders>
                  <w:vAlign w:val="center"/>
                </w:tcPr>
                <w:p w14:paraId="5417D14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1421" w:type="pct"/>
                  <w:gridSpan w:val="2"/>
                  <w:tcBorders>
                    <w:tl2br w:val="nil"/>
                    <w:tr2bl w:val="nil"/>
                  </w:tcBorders>
                  <w:vAlign w:val="center"/>
                </w:tcPr>
                <w:p w14:paraId="2A187B6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1.4</w:t>
                  </w:r>
                </w:p>
              </w:tc>
              <w:tc>
                <w:tcPr>
                  <w:tcW w:w="1411" w:type="pct"/>
                  <w:gridSpan w:val="2"/>
                  <w:tcBorders>
                    <w:tl2br w:val="nil"/>
                    <w:tr2bl w:val="nil"/>
                  </w:tcBorders>
                  <w:vAlign w:val="center"/>
                </w:tcPr>
                <w:p w14:paraId="0C4E05B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0.0178</w:t>
                  </w:r>
                </w:p>
              </w:tc>
            </w:tr>
            <w:tr w14:paraId="2A5658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9" w:type="pct"/>
                  <w:gridSpan w:val="3"/>
                  <w:vMerge w:val="restart"/>
                  <w:tcBorders>
                    <w:tl2br w:val="nil"/>
                    <w:tr2bl w:val="nil"/>
                  </w:tcBorders>
                  <w:vAlign w:val="center"/>
                </w:tcPr>
                <w:p w14:paraId="35E8FA6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2025/5/26</w:t>
                  </w:r>
                </w:p>
              </w:tc>
              <w:tc>
                <w:tcPr>
                  <w:tcW w:w="988" w:type="pct"/>
                  <w:gridSpan w:val="3"/>
                  <w:tcBorders>
                    <w:tl2br w:val="nil"/>
                    <w:tr2bl w:val="nil"/>
                  </w:tcBorders>
                  <w:vAlign w:val="center"/>
                </w:tcPr>
                <w:p w14:paraId="6E87546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2505040FB0601</w:t>
                  </w:r>
                </w:p>
              </w:tc>
              <w:tc>
                <w:tcPr>
                  <w:tcW w:w="529" w:type="pct"/>
                  <w:tcBorders>
                    <w:tl2br w:val="nil"/>
                    <w:tr2bl w:val="nil"/>
                  </w:tcBorders>
                  <w:vAlign w:val="center"/>
                </w:tcPr>
                <w:p w14:paraId="2D16287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1421" w:type="pct"/>
                  <w:gridSpan w:val="2"/>
                  <w:tcBorders>
                    <w:tl2br w:val="nil"/>
                    <w:tr2bl w:val="nil"/>
                  </w:tcBorders>
                  <w:vAlign w:val="center"/>
                </w:tcPr>
                <w:p w14:paraId="251DBCA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1.8</w:t>
                  </w:r>
                </w:p>
              </w:tc>
              <w:tc>
                <w:tcPr>
                  <w:tcW w:w="1411" w:type="pct"/>
                  <w:gridSpan w:val="2"/>
                  <w:tcBorders>
                    <w:tl2br w:val="nil"/>
                    <w:tr2bl w:val="nil"/>
                  </w:tcBorders>
                  <w:vAlign w:val="center"/>
                </w:tcPr>
                <w:p w14:paraId="78B5619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0.0266</w:t>
                  </w:r>
                </w:p>
              </w:tc>
            </w:tr>
            <w:tr w14:paraId="66355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49" w:type="pct"/>
                  <w:gridSpan w:val="3"/>
                  <w:vMerge w:val="continue"/>
                  <w:tcBorders>
                    <w:tl2br w:val="nil"/>
                    <w:tr2bl w:val="nil"/>
                  </w:tcBorders>
                  <w:vAlign w:val="center"/>
                </w:tcPr>
                <w:p w14:paraId="1AD0FAC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7D0B5F3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2505040FB0602</w:t>
                  </w:r>
                </w:p>
              </w:tc>
              <w:tc>
                <w:tcPr>
                  <w:tcW w:w="529" w:type="pct"/>
                  <w:tcBorders>
                    <w:tl2br w:val="nil"/>
                    <w:tr2bl w:val="nil"/>
                  </w:tcBorders>
                  <w:vAlign w:val="center"/>
                </w:tcPr>
                <w:p w14:paraId="1579421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1421" w:type="pct"/>
                  <w:gridSpan w:val="2"/>
                  <w:tcBorders>
                    <w:tl2br w:val="nil"/>
                    <w:tr2bl w:val="nil"/>
                  </w:tcBorders>
                  <w:vAlign w:val="center"/>
                </w:tcPr>
                <w:p w14:paraId="32D478A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1.9</w:t>
                  </w:r>
                </w:p>
              </w:tc>
              <w:tc>
                <w:tcPr>
                  <w:tcW w:w="1411" w:type="pct"/>
                  <w:gridSpan w:val="2"/>
                  <w:tcBorders>
                    <w:tl2br w:val="nil"/>
                    <w:tr2bl w:val="nil"/>
                  </w:tcBorders>
                  <w:vAlign w:val="center"/>
                </w:tcPr>
                <w:p w14:paraId="196838B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0.0324</w:t>
                  </w:r>
                </w:p>
              </w:tc>
            </w:tr>
            <w:tr w14:paraId="326859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649" w:type="pct"/>
                  <w:gridSpan w:val="3"/>
                  <w:vMerge w:val="continue"/>
                  <w:tcBorders>
                    <w:tl2br w:val="nil"/>
                    <w:tr2bl w:val="nil"/>
                  </w:tcBorders>
                  <w:vAlign w:val="center"/>
                </w:tcPr>
                <w:p w14:paraId="3C91F60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280B962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2505040FB0603</w:t>
                  </w:r>
                </w:p>
              </w:tc>
              <w:tc>
                <w:tcPr>
                  <w:tcW w:w="529" w:type="pct"/>
                  <w:tcBorders>
                    <w:tl2br w:val="nil"/>
                    <w:tr2bl w:val="nil"/>
                  </w:tcBorders>
                  <w:vAlign w:val="center"/>
                </w:tcPr>
                <w:p w14:paraId="7756DBE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1421" w:type="pct"/>
                  <w:gridSpan w:val="2"/>
                  <w:tcBorders>
                    <w:tl2br w:val="nil"/>
                    <w:tr2bl w:val="nil"/>
                  </w:tcBorders>
                  <w:vAlign w:val="center"/>
                </w:tcPr>
                <w:p w14:paraId="032A549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1.8</w:t>
                  </w:r>
                </w:p>
              </w:tc>
              <w:tc>
                <w:tcPr>
                  <w:tcW w:w="1411" w:type="pct"/>
                  <w:gridSpan w:val="2"/>
                  <w:tcBorders>
                    <w:tl2br w:val="nil"/>
                    <w:tr2bl w:val="nil"/>
                  </w:tcBorders>
                  <w:vAlign w:val="center"/>
                </w:tcPr>
                <w:p w14:paraId="2C15F42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0.0309</w:t>
                  </w:r>
                </w:p>
              </w:tc>
            </w:tr>
            <w:tr w14:paraId="13F6D5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635" w:type="pct"/>
                  <w:tcBorders>
                    <w:tl2br w:val="nil"/>
                    <w:tr2bl w:val="nil"/>
                  </w:tcBorders>
                  <w:vAlign w:val="center"/>
                </w:tcPr>
                <w:p w14:paraId="5A5AAFA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采样点位</w:t>
                  </w:r>
                </w:p>
              </w:tc>
              <w:tc>
                <w:tcPr>
                  <w:tcW w:w="1531" w:type="pct"/>
                  <w:gridSpan w:val="6"/>
                  <w:tcBorders>
                    <w:tl2br w:val="nil"/>
                    <w:tr2bl w:val="nil"/>
                  </w:tcBorders>
                  <w:vAlign w:val="center"/>
                </w:tcPr>
                <w:p w14:paraId="5E7DFFA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3#排气筒出口</w:t>
                  </w:r>
                </w:p>
              </w:tc>
              <w:tc>
                <w:tcPr>
                  <w:tcW w:w="2832" w:type="pct"/>
                  <w:gridSpan w:val="4"/>
                  <w:tcBorders>
                    <w:tl2br w:val="nil"/>
                    <w:tr2bl w:val="nil"/>
                  </w:tcBorders>
                  <w:vAlign w:val="center"/>
                </w:tcPr>
                <w:p w14:paraId="257CDB5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检测结果</w:t>
                  </w:r>
                </w:p>
              </w:tc>
            </w:tr>
            <w:tr w14:paraId="42538C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635" w:type="pct"/>
                  <w:vMerge w:val="restart"/>
                  <w:tcBorders>
                    <w:tl2br w:val="nil"/>
                    <w:tr2bl w:val="nil"/>
                  </w:tcBorders>
                  <w:vAlign w:val="center"/>
                </w:tcPr>
                <w:p w14:paraId="265F37C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采样日期</w:t>
                  </w:r>
                </w:p>
              </w:tc>
              <w:tc>
                <w:tcPr>
                  <w:tcW w:w="988" w:type="pct"/>
                  <w:gridSpan w:val="3"/>
                  <w:vMerge w:val="restart"/>
                  <w:tcBorders>
                    <w:tl2br w:val="nil"/>
                    <w:tr2bl w:val="nil"/>
                  </w:tcBorders>
                  <w:vAlign w:val="center"/>
                </w:tcPr>
                <w:p w14:paraId="3F39EBE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样品编号</w:t>
                  </w:r>
                </w:p>
              </w:tc>
              <w:tc>
                <w:tcPr>
                  <w:tcW w:w="542" w:type="pct"/>
                  <w:gridSpan w:val="3"/>
                  <w:vMerge w:val="restart"/>
                  <w:tcBorders>
                    <w:tl2br w:val="nil"/>
                    <w:tr2bl w:val="nil"/>
                  </w:tcBorders>
                  <w:vAlign w:val="center"/>
                </w:tcPr>
                <w:p w14:paraId="556A908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采样频次</w:t>
                  </w:r>
                </w:p>
              </w:tc>
              <w:tc>
                <w:tcPr>
                  <w:tcW w:w="2832" w:type="pct"/>
                  <w:gridSpan w:val="4"/>
                  <w:tcBorders>
                    <w:tl2br w:val="nil"/>
                    <w:tr2bl w:val="nil"/>
                  </w:tcBorders>
                  <w:vAlign w:val="center"/>
                </w:tcPr>
                <w:p w14:paraId="0A15901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低浓度颗粒物</w:t>
                  </w:r>
                </w:p>
              </w:tc>
            </w:tr>
            <w:tr w14:paraId="57350F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635" w:type="pct"/>
                  <w:vMerge w:val="continue"/>
                  <w:tcBorders>
                    <w:tl2br w:val="nil"/>
                    <w:tr2bl w:val="nil"/>
                  </w:tcBorders>
                  <w:vAlign w:val="center"/>
                </w:tcPr>
                <w:p w14:paraId="7F7162B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vMerge w:val="continue"/>
                  <w:tcBorders>
                    <w:tl2br w:val="nil"/>
                    <w:tr2bl w:val="nil"/>
                  </w:tcBorders>
                  <w:vAlign w:val="center"/>
                </w:tcPr>
                <w:p w14:paraId="491573D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542" w:type="pct"/>
                  <w:gridSpan w:val="3"/>
                  <w:vMerge w:val="continue"/>
                  <w:tcBorders>
                    <w:tl2br w:val="nil"/>
                    <w:tr2bl w:val="nil"/>
                  </w:tcBorders>
                  <w:vAlign w:val="center"/>
                </w:tcPr>
                <w:p w14:paraId="2121721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408" w:type="pct"/>
                  <w:tcBorders>
                    <w:tl2br w:val="nil"/>
                    <w:tr2bl w:val="nil"/>
                  </w:tcBorders>
                  <w:vAlign w:val="center"/>
                </w:tcPr>
                <w:p w14:paraId="387F5E2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实测浓度(mg/m³)</w:t>
                  </w:r>
                </w:p>
              </w:tc>
              <w:tc>
                <w:tcPr>
                  <w:tcW w:w="1424" w:type="pct"/>
                  <w:gridSpan w:val="3"/>
                  <w:tcBorders>
                    <w:tl2br w:val="nil"/>
                    <w:tr2bl w:val="nil"/>
                  </w:tcBorders>
                  <w:vAlign w:val="center"/>
                </w:tcPr>
                <w:p w14:paraId="09D8299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排放速率(kg/h)</w:t>
                  </w:r>
                </w:p>
              </w:tc>
            </w:tr>
            <w:tr w14:paraId="6D2AF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35" w:type="pct"/>
                  <w:vMerge w:val="restart"/>
                  <w:tcBorders>
                    <w:tl2br w:val="nil"/>
                    <w:tr2bl w:val="nil"/>
                  </w:tcBorders>
                  <w:vAlign w:val="center"/>
                </w:tcPr>
                <w:p w14:paraId="547A980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2025/5/27</w:t>
                  </w:r>
                </w:p>
              </w:tc>
              <w:tc>
                <w:tcPr>
                  <w:tcW w:w="988" w:type="pct"/>
                  <w:gridSpan w:val="3"/>
                  <w:tcBorders>
                    <w:tl2br w:val="nil"/>
                    <w:tr2bl w:val="nil"/>
                  </w:tcBorders>
                  <w:vAlign w:val="center"/>
                </w:tcPr>
                <w:p w14:paraId="1A02A78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2505040FA0701</w:t>
                  </w:r>
                </w:p>
              </w:tc>
              <w:tc>
                <w:tcPr>
                  <w:tcW w:w="542" w:type="pct"/>
                  <w:gridSpan w:val="3"/>
                  <w:tcBorders>
                    <w:tl2br w:val="nil"/>
                    <w:tr2bl w:val="nil"/>
                  </w:tcBorders>
                  <w:vAlign w:val="center"/>
                </w:tcPr>
                <w:p w14:paraId="7FEBDF9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1408" w:type="pct"/>
                  <w:tcBorders>
                    <w:tl2br w:val="nil"/>
                    <w:tr2bl w:val="nil"/>
                  </w:tcBorders>
                  <w:vAlign w:val="center"/>
                </w:tcPr>
                <w:p w14:paraId="58E6F82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1.7</w:t>
                  </w:r>
                </w:p>
              </w:tc>
              <w:tc>
                <w:tcPr>
                  <w:tcW w:w="1424" w:type="pct"/>
                  <w:gridSpan w:val="3"/>
                  <w:tcBorders>
                    <w:tl2br w:val="nil"/>
                    <w:tr2bl w:val="nil"/>
                  </w:tcBorders>
                  <w:vAlign w:val="center"/>
                </w:tcPr>
                <w:p w14:paraId="2714940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0.0200</w:t>
                  </w:r>
                </w:p>
              </w:tc>
            </w:tr>
            <w:tr w14:paraId="40D875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35" w:type="pct"/>
                  <w:vMerge w:val="continue"/>
                  <w:tcBorders>
                    <w:tl2br w:val="nil"/>
                    <w:tr2bl w:val="nil"/>
                  </w:tcBorders>
                  <w:vAlign w:val="center"/>
                </w:tcPr>
                <w:p w14:paraId="574635F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41BB460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2505040FA0702</w:t>
                  </w:r>
                </w:p>
              </w:tc>
              <w:tc>
                <w:tcPr>
                  <w:tcW w:w="542" w:type="pct"/>
                  <w:gridSpan w:val="3"/>
                  <w:tcBorders>
                    <w:tl2br w:val="nil"/>
                    <w:tr2bl w:val="nil"/>
                  </w:tcBorders>
                  <w:vAlign w:val="center"/>
                </w:tcPr>
                <w:p w14:paraId="74D79CE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1408" w:type="pct"/>
                  <w:tcBorders>
                    <w:tl2br w:val="nil"/>
                    <w:tr2bl w:val="nil"/>
                  </w:tcBorders>
                  <w:vAlign w:val="center"/>
                </w:tcPr>
                <w:p w14:paraId="7237966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1.6</w:t>
                  </w:r>
                </w:p>
              </w:tc>
              <w:tc>
                <w:tcPr>
                  <w:tcW w:w="1424" w:type="pct"/>
                  <w:gridSpan w:val="3"/>
                  <w:tcBorders>
                    <w:tl2br w:val="nil"/>
                    <w:tr2bl w:val="nil"/>
                  </w:tcBorders>
                  <w:vAlign w:val="center"/>
                </w:tcPr>
                <w:p w14:paraId="1D49A16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0.0171</w:t>
                  </w:r>
                </w:p>
              </w:tc>
            </w:tr>
            <w:tr w14:paraId="40DF21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35" w:type="pct"/>
                  <w:vMerge w:val="continue"/>
                  <w:tcBorders>
                    <w:tl2br w:val="nil"/>
                    <w:tr2bl w:val="nil"/>
                  </w:tcBorders>
                  <w:vAlign w:val="center"/>
                </w:tcPr>
                <w:p w14:paraId="66660ED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27304A1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2505040FA0703</w:t>
                  </w:r>
                </w:p>
              </w:tc>
              <w:tc>
                <w:tcPr>
                  <w:tcW w:w="542" w:type="pct"/>
                  <w:gridSpan w:val="3"/>
                  <w:tcBorders>
                    <w:tl2br w:val="nil"/>
                    <w:tr2bl w:val="nil"/>
                  </w:tcBorders>
                  <w:vAlign w:val="center"/>
                </w:tcPr>
                <w:p w14:paraId="2B62520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1408" w:type="pct"/>
                  <w:tcBorders>
                    <w:tl2br w:val="nil"/>
                    <w:tr2bl w:val="nil"/>
                  </w:tcBorders>
                  <w:vAlign w:val="center"/>
                </w:tcPr>
                <w:p w14:paraId="30066AD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1.9</w:t>
                  </w:r>
                </w:p>
              </w:tc>
              <w:tc>
                <w:tcPr>
                  <w:tcW w:w="1424" w:type="pct"/>
                  <w:gridSpan w:val="3"/>
                  <w:tcBorders>
                    <w:tl2br w:val="nil"/>
                    <w:tr2bl w:val="nil"/>
                  </w:tcBorders>
                  <w:vAlign w:val="center"/>
                </w:tcPr>
                <w:p w14:paraId="4EDAED1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0.0202</w:t>
                  </w:r>
                </w:p>
              </w:tc>
            </w:tr>
            <w:tr w14:paraId="2658E9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635" w:type="pct"/>
                  <w:vMerge w:val="restart"/>
                  <w:tcBorders>
                    <w:tl2br w:val="nil"/>
                    <w:tr2bl w:val="nil"/>
                  </w:tcBorders>
                  <w:vAlign w:val="center"/>
                </w:tcPr>
                <w:p w14:paraId="6956F40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2025/5/28</w:t>
                  </w:r>
                </w:p>
              </w:tc>
              <w:tc>
                <w:tcPr>
                  <w:tcW w:w="988" w:type="pct"/>
                  <w:gridSpan w:val="3"/>
                  <w:tcBorders>
                    <w:tl2br w:val="nil"/>
                    <w:tr2bl w:val="nil"/>
                  </w:tcBorders>
                  <w:vAlign w:val="center"/>
                </w:tcPr>
                <w:p w14:paraId="13D5D1E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2505040FB0701</w:t>
                  </w:r>
                </w:p>
              </w:tc>
              <w:tc>
                <w:tcPr>
                  <w:tcW w:w="542" w:type="pct"/>
                  <w:gridSpan w:val="3"/>
                  <w:tcBorders>
                    <w:tl2br w:val="nil"/>
                    <w:tr2bl w:val="nil"/>
                  </w:tcBorders>
                  <w:vAlign w:val="center"/>
                </w:tcPr>
                <w:p w14:paraId="74074E5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第一次</w:t>
                  </w:r>
                </w:p>
              </w:tc>
              <w:tc>
                <w:tcPr>
                  <w:tcW w:w="1408" w:type="pct"/>
                  <w:tcBorders>
                    <w:tl2br w:val="nil"/>
                    <w:tr2bl w:val="nil"/>
                  </w:tcBorders>
                  <w:vAlign w:val="center"/>
                </w:tcPr>
                <w:p w14:paraId="45C71F0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1.9</w:t>
                  </w:r>
                </w:p>
              </w:tc>
              <w:tc>
                <w:tcPr>
                  <w:tcW w:w="1424" w:type="pct"/>
                  <w:gridSpan w:val="3"/>
                  <w:tcBorders>
                    <w:tl2br w:val="nil"/>
                    <w:tr2bl w:val="nil"/>
                  </w:tcBorders>
                  <w:vAlign w:val="center"/>
                </w:tcPr>
                <w:p w14:paraId="3E49F2B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0.0200</w:t>
                  </w:r>
                </w:p>
              </w:tc>
            </w:tr>
            <w:tr w14:paraId="1F8BAF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35" w:type="pct"/>
                  <w:vMerge w:val="continue"/>
                  <w:tcBorders>
                    <w:tl2br w:val="nil"/>
                    <w:tr2bl w:val="nil"/>
                  </w:tcBorders>
                  <w:vAlign w:val="center"/>
                </w:tcPr>
                <w:p w14:paraId="6637B29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6889E45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2505040FB0702</w:t>
                  </w:r>
                </w:p>
              </w:tc>
              <w:tc>
                <w:tcPr>
                  <w:tcW w:w="542" w:type="pct"/>
                  <w:gridSpan w:val="3"/>
                  <w:tcBorders>
                    <w:tl2br w:val="nil"/>
                    <w:tr2bl w:val="nil"/>
                  </w:tcBorders>
                  <w:vAlign w:val="center"/>
                </w:tcPr>
                <w:p w14:paraId="3BB0E5B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第二次</w:t>
                  </w:r>
                </w:p>
              </w:tc>
              <w:tc>
                <w:tcPr>
                  <w:tcW w:w="1408" w:type="pct"/>
                  <w:tcBorders>
                    <w:tl2br w:val="nil"/>
                    <w:tr2bl w:val="nil"/>
                  </w:tcBorders>
                  <w:vAlign w:val="center"/>
                </w:tcPr>
                <w:p w14:paraId="35B069E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1.7</w:t>
                  </w:r>
                </w:p>
              </w:tc>
              <w:tc>
                <w:tcPr>
                  <w:tcW w:w="1424" w:type="pct"/>
                  <w:gridSpan w:val="3"/>
                  <w:tcBorders>
                    <w:tl2br w:val="nil"/>
                    <w:tr2bl w:val="nil"/>
                  </w:tcBorders>
                  <w:vAlign w:val="center"/>
                </w:tcPr>
                <w:p w14:paraId="1613E65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0.0184</w:t>
                  </w:r>
                </w:p>
              </w:tc>
            </w:tr>
            <w:tr w14:paraId="5209EC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635" w:type="pct"/>
                  <w:vMerge w:val="continue"/>
                  <w:tcBorders>
                    <w:tl2br w:val="nil"/>
                    <w:tr2bl w:val="nil"/>
                  </w:tcBorders>
                  <w:vAlign w:val="center"/>
                </w:tcPr>
                <w:p w14:paraId="053E2CE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988" w:type="pct"/>
                  <w:gridSpan w:val="3"/>
                  <w:tcBorders>
                    <w:tl2br w:val="nil"/>
                    <w:tr2bl w:val="nil"/>
                  </w:tcBorders>
                  <w:vAlign w:val="center"/>
                </w:tcPr>
                <w:p w14:paraId="2DD0A91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2505040FB0703</w:t>
                  </w:r>
                </w:p>
              </w:tc>
              <w:tc>
                <w:tcPr>
                  <w:tcW w:w="542" w:type="pct"/>
                  <w:gridSpan w:val="3"/>
                  <w:tcBorders>
                    <w:tl2br w:val="nil"/>
                    <w:tr2bl w:val="nil"/>
                  </w:tcBorders>
                  <w:vAlign w:val="center"/>
                </w:tcPr>
                <w:p w14:paraId="457C454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第三次</w:t>
                  </w:r>
                </w:p>
              </w:tc>
              <w:tc>
                <w:tcPr>
                  <w:tcW w:w="1408" w:type="pct"/>
                  <w:tcBorders>
                    <w:tl2br w:val="nil"/>
                    <w:tr2bl w:val="nil"/>
                  </w:tcBorders>
                  <w:vAlign w:val="center"/>
                </w:tcPr>
                <w:p w14:paraId="5A72445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w:t>
                  </w:r>
                </w:p>
              </w:tc>
              <w:tc>
                <w:tcPr>
                  <w:tcW w:w="1424" w:type="pct"/>
                  <w:gridSpan w:val="3"/>
                  <w:tcBorders>
                    <w:tl2br w:val="nil"/>
                    <w:tr2bl w:val="nil"/>
                  </w:tcBorders>
                  <w:vAlign w:val="center"/>
                </w:tcPr>
                <w:p w14:paraId="620C25E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0.0217</w:t>
                  </w:r>
                </w:p>
              </w:tc>
            </w:tr>
          </w:tbl>
          <w:p w14:paraId="56B2A454">
            <w:pPr>
              <w:keepNext w:val="0"/>
              <w:keepLines w:val="0"/>
              <w:suppressLineNumbers w:val="0"/>
              <w:spacing w:before="0" w:beforeAutospacing="0" w:after="0" w:afterAutospacing="0" w:line="360" w:lineRule="auto"/>
              <w:ind w:left="0" w:right="0" w:firstLine="480" w:firstLineChars="200"/>
              <w:jc w:val="left"/>
              <w:rPr>
                <w:rFonts w:hint="eastAsia" w:ascii="Times New Roman" w:hAnsi="Times New Roman" w:eastAsia="宋体" w:cs="Times New Roman"/>
                <w:bCs/>
                <w:snapToGrid w:val="0"/>
                <w:sz w:val="24"/>
                <w:szCs w:val="24"/>
                <w:lang w:val="en-US" w:eastAsia="zh-CN" w:bidi="ar"/>
              </w:rPr>
            </w:pPr>
            <w:r>
              <w:rPr>
                <w:rFonts w:hint="eastAsia" w:ascii="Times New Roman" w:hAnsi="Times New Roman" w:eastAsia="宋体" w:cs="Times New Roman"/>
                <w:bCs/>
                <w:snapToGrid w:val="0"/>
                <w:sz w:val="24"/>
                <w:szCs w:val="24"/>
                <w:lang w:val="en-US" w:eastAsia="zh-CN" w:bidi="ar"/>
              </w:rPr>
              <w:t>根据废气处理设施出口监测数据，破碎筛分废气排气筒出口（DA001）颗粒物最大排放浓度为1.6mg/m3；粗破磨粉废气排气筒出口（DA002）颗粒物最大排放浓度为1.9mg/m3；整形包装废气排气筒出口（DA003）颗粒物最大排放浓度为2.0mg/m3。满足</w:t>
            </w:r>
            <w:r>
              <w:rPr>
                <w:rFonts w:hint="default" w:ascii="Times New Roman" w:hAnsi="Times New Roman" w:eastAsia="宋体" w:cs="Times New Roman"/>
                <w:szCs w:val="24"/>
              </w:rPr>
              <w:t>《大气污染物综合排放标准》（GB16297-1996）</w:t>
            </w:r>
            <w:r>
              <w:rPr>
                <w:rFonts w:hint="eastAsia" w:ascii="Times New Roman" w:hAnsi="Times New Roman" w:eastAsia="宋体" w:cs="Times New Roman"/>
                <w:sz w:val="24"/>
                <w:szCs w:val="24"/>
                <w:lang w:val="en-US" w:eastAsia="zh-CN" w:bidi="ar"/>
              </w:rPr>
              <w:t>中相应要求</w:t>
            </w:r>
            <w:r>
              <w:rPr>
                <w:rFonts w:hint="eastAsia" w:ascii="Times New Roman" w:hAnsi="Times New Roman" w:eastAsia="宋体" w:cs="Times New Roman"/>
                <w:bCs/>
                <w:snapToGrid w:val="0"/>
                <w:sz w:val="24"/>
                <w:szCs w:val="24"/>
                <w:lang w:val="en-US" w:eastAsia="zh-CN" w:bidi="ar"/>
              </w:rPr>
              <w:t>。</w:t>
            </w:r>
          </w:p>
          <w:p w14:paraId="305FCB8D">
            <w:pPr>
              <w:pStyle w:val="8"/>
              <w:suppressLineNumbers w:val="0"/>
              <w:bidi w:val="0"/>
              <w:spacing w:before="0" w:beforeAutospacing="0" w:after="0" w:afterAutospacing="0"/>
              <w:ind w:left="0" w:right="0"/>
              <w:rPr>
                <w:rFonts w:hint="default"/>
              </w:rPr>
            </w:pPr>
            <w:r>
              <w:rPr>
                <w:rFonts w:hint="eastAsia"/>
              </w:rPr>
              <w:t>7.2.</w:t>
            </w:r>
            <w:r>
              <w:rPr>
                <w:rFonts w:hint="eastAsia"/>
                <w:lang w:val="en-US" w:eastAsia="zh-CN"/>
              </w:rPr>
              <w:t>2</w:t>
            </w:r>
            <w:r>
              <w:rPr>
                <w:rFonts w:hint="eastAsia"/>
              </w:rPr>
              <w:t>噪声</w:t>
            </w:r>
          </w:p>
          <w:p w14:paraId="3F7DC6BD">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32"/>
                <w:lang w:val="en-US" w:eastAsia="zh-CN"/>
              </w:rPr>
            </w:pPr>
            <w:r>
              <w:rPr>
                <w:rFonts w:hint="eastAsia" w:ascii="Times New Roman" w:hAnsi="Times New Roman" w:eastAsia="宋体" w:cs="Times New Roman"/>
                <w:sz w:val="24"/>
                <w:szCs w:val="32"/>
                <w:lang w:val="en-US" w:eastAsia="zh-CN"/>
              </w:rPr>
              <w:t>本项目</w:t>
            </w:r>
            <w:r>
              <w:rPr>
                <w:rFonts w:hint="eastAsia" w:ascii="Times New Roman" w:hAnsi="Times New Roman" w:eastAsia="宋体" w:cs="Times New Roman"/>
                <w:sz w:val="24"/>
                <w:szCs w:val="32"/>
              </w:rPr>
              <w:t>噪声监测结果见表</w:t>
            </w:r>
            <w:r>
              <w:rPr>
                <w:rFonts w:hint="eastAsia" w:ascii="Times New Roman" w:hAnsi="Times New Roman" w:eastAsia="宋体" w:cs="Times New Roman"/>
                <w:sz w:val="24"/>
                <w:szCs w:val="32"/>
                <w:lang w:val="en-US" w:eastAsia="zh-CN"/>
              </w:rPr>
              <w:t>7</w:t>
            </w:r>
            <w:r>
              <w:rPr>
                <w:rFonts w:hint="eastAsia" w:cs="Times New Roman"/>
                <w:sz w:val="24"/>
                <w:szCs w:val="32"/>
                <w:lang w:val="en-US" w:eastAsia="zh-CN"/>
              </w:rPr>
              <w:t>.2-3</w:t>
            </w:r>
          </w:p>
          <w:p w14:paraId="3FA58114">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b/>
                <w:szCs w:val="32"/>
              </w:rPr>
            </w:pPr>
            <w:r>
              <w:rPr>
                <w:rFonts w:hint="eastAsia" w:ascii="Times New Roman" w:hAnsi="Times New Roman" w:eastAsia="宋体" w:cs="Times New Roman"/>
                <w:b/>
                <w:szCs w:val="32"/>
              </w:rPr>
              <w:t>表</w:t>
            </w:r>
            <w:r>
              <w:rPr>
                <w:rFonts w:hint="eastAsia" w:ascii="Times New Roman" w:hAnsi="Times New Roman" w:eastAsia="宋体" w:cs="Times New Roman"/>
                <w:b/>
                <w:szCs w:val="32"/>
                <w:lang w:val="en-US" w:eastAsia="zh-CN"/>
              </w:rPr>
              <w:t>7</w:t>
            </w:r>
            <w:r>
              <w:rPr>
                <w:rFonts w:hint="eastAsia" w:cs="Times New Roman"/>
                <w:b/>
                <w:szCs w:val="32"/>
                <w:lang w:val="en-US" w:eastAsia="zh-CN"/>
              </w:rPr>
              <w:t>.2-3</w:t>
            </w:r>
            <w:r>
              <w:rPr>
                <w:rFonts w:hint="eastAsia" w:ascii="Times New Roman" w:hAnsi="Times New Roman" w:eastAsia="宋体" w:cs="Times New Roman"/>
                <w:b/>
                <w:szCs w:val="32"/>
              </w:rPr>
              <w:t xml:space="preserve"> 厂界噪声监测结果 单位：dB(A)</w:t>
            </w:r>
          </w:p>
          <w:tbl>
            <w:tblPr>
              <w:tblStyle w:val="69"/>
              <w:tblW w:w="501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4"/>
              <w:gridCol w:w="865"/>
              <w:gridCol w:w="1664"/>
              <w:gridCol w:w="8"/>
              <w:gridCol w:w="869"/>
              <w:gridCol w:w="1182"/>
              <w:gridCol w:w="17"/>
              <w:gridCol w:w="1207"/>
              <w:gridCol w:w="7"/>
              <w:gridCol w:w="1218"/>
              <w:gridCol w:w="18"/>
              <w:gridCol w:w="1260"/>
            </w:tblGrid>
            <w:tr w14:paraId="6B2035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3" w:type="pct"/>
                <w:trHeight w:val="384" w:hRule="atLeast"/>
              </w:trPr>
              <w:tc>
                <w:tcPr>
                  <w:tcW w:w="520" w:type="pct"/>
                  <w:vMerge w:val="restart"/>
                  <w:tcBorders>
                    <w:bottom w:val="nil"/>
                  </w:tcBorders>
                  <w:vAlign w:val="center"/>
                </w:tcPr>
                <w:p w14:paraId="32130F4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测点编号</w:t>
                  </w:r>
                </w:p>
              </w:tc>
              <w:tc>
                <w:tcPr>
                  <w:tcW w:w="1005" w:type="pct"/>
                  <w:gridSpan w:val="2"/>
                  <w:vMerge w:val="restart"/>
                  <w:tcBorders>
                    <w:bottom w:val="nil"/>
                  </w:tcBorders>
                  <w:vAlign w:val="center"/>
                </w:tcPr>
                <w:p w14:paraId="7D9803D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测点位置</w:t>
                  </w:r>
                </w:p>
              </w:tc>
              <w:tc>
                <w:tcPr>
                  <w:tcW w:w="522" w:type="pct"/>
                  <w:vMerge w:val="restart"/>
                  <w:tcBorders>
                    <w:bottom w:val="nil"/>
                  </w:tcBorders>
                  <w:vAlign w:val="center"/>
                </w:tcPr>
                <w:p w14:paraId="7BDFA9E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主要声源</w:t>
                  </w:r>
                </w:p>
              </w:tc>
              <w:tc>
                <w:tcPr>
                  <w:tcW w:w="2949" w:type="pct"/>
                  <w:gridSpan w:val="7"/>
                  <w:vAlign w:val="center"/>
                </w:tcPr>
                <w:p w14:paraId="4631F86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2025/5/25</w:t>
                  </w:r>
                </w:p>
              </w:tc>
            </w:tr>
            <w:tr w14:paraId="3B6C6C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3" w:type="pct"/>
                <w:trHeight w:val="379" w:hRule="atLeast"/>
              </w:trPr>
              <w:tc>
                <w:tcPr>
                  <w:tcW w:w="520" w:type="pct"/>
                  <w:vMerge w:val="continue"/>
                  <w:tcBorders>
                    <w:top w:val="nil"/>
                  </w:tcBorders>
                  <w:vAlign w:val="center"/>
                </w:tcPr>
                <w:p w14:paraId="79A0539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05" w:type="pct"/>
                  <w:gridSpan w:val="2"/>
                  <w:vMerge w:val="continue"/>
                  <w:tcBorders>
                    <w:top w:val="nil"/>
                  </w:tcBorders>
                  <w:vAlign w:val="center"/>
                </w:tcPr>
                <w:p w14:paraId="7B44253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522" w:type="pct"/>
                  <w:vMerge w:val="continue"/>
                  <w:tcBorders>
                    <w:top w:val="nil"/>
                  </w:tcBorders>
                  <w:vAlign w:val="center"/>
                </w:tcPr>
                <w:p w14:paraId="0677C80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720" w:type="pct"/>
                  <w:gridSpan w:val="2"/>
                  <w:vAlign w:val="center"/>
                </w:tcPr>
                <w:p w14:paraId="03E837F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测量时间</w:t>
                  </w:r>
                </w:p>
              </w:tc>
              <w:tc>
                <w:tcPr>
                  <w:tcW w:w="729" w:type="pct"/>
                  <w:gridSpan w:val="2"/>
                  <w:vAlign w:val="center"/>
                </w:tcPr>
                <w:p w14:paraId="5F39510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结果</w:t>
                  </w:r>
                </w:p>
              </w:tc>
              <w:tc>
                <w:tcPr>
                  <w:tcW w:w="743" w:type="pct"/>
                  <w:gridSpan w:val="2"/>
                  <w:vAlign w:val="center"/>
                </w:tcPr>
                <w:p w14:paraId="0F94CCD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测量时间</w:t>
                  </w:r>
                </w:p>
              </w:tc>
              <w:tc>
                <w:tcPr>
                  <w:tcW w:w="755" w:type="pct"/>
                  <w:vAlign w:val="center"/>
                </w:tcPr>
                <w:p w14:paraId="4C73DC9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结果</w:t>
                  </w:r>
                </w:p>
              </w:tc>
            </w:tr>
            <w:tr w14:paraId="382A4F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3" w:type="pct"/>
                <w:trHeight w:val="379" w:hRule="atLeast"/>
              </w:trPr>
              <w:tc>
                <w:tcPr>
                  <w:tcW w:w="520" w:type="pct"/>
                  <w:vAlign w:val="center"/>
                </w:tcPr>
                <w:p w14:paraId="3B86447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N1</w:t>
                  </w:r>
                </w:p>
              </w:tc>
              <w:tc>
                <w:tcPr>
                  <w:tcW w:w="1005" w:type="pct"/>
                  <w:gridSpan w:val="2"/>
                  <w:vAlign w:val="center"/>
                </w:tcPr>
                <w:p w14:paraId="0D40F4C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厂界东侧外1m处</w:t>
                  </w:r>
                </w:p>
              </w:tc>
              <w:tc>
                <w:tcPr>
                  <w:tcW w:w="522" w:type="pct"/>
                  <w:vMerge w:val="restart"/>
                  <w:tcBorders>
                    <w:bottom w:val="nil"/>
                  </w:tcBorders>
                  <w:vAlign w:val="center"/>
                </w:tcPr>
                <w:p w14:paraId="7E7E4A5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生产噪声</w:t>
                  </w:r>
                </w:p>
              </w:tc>
              <w:tc>
                <w:tcPr>
                  <w:tcW w:w="720" w:type="pct"/>
                  <w:gridSpan w:val="2"/>
                  <w:vAlign w:val="center"/>
                </w:tcPr>
                <w:p w14:paraId="5AD0599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19:57-20:02</w:t>
                  </w:r>
                </w:p>
              </w:tc>
              <w:tc>
                <w:tcPr>
                  <w:tcW w:w="729" w:type="pct"/>
                  <w:gridSpan w:val="2"/>
                  <w:vAlign w:val="center"/>
                </w:tcPr>
                <w:p w14:paraId="3A4B7D6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58</w:t>
                  </w:r>
                </w:p>
              </w:tc>
              <w:tc>
                <w:tcPr>
                  <w:tcW w:w="743" w:type="pct"/>
                  <w:gridSpan w:val="2"/>
                  <w:vAlign w:val="center"/>
                </w:tcPr>
                <w:p w14:paraId="77D5A96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22:23-22:28</w:t>
                  </w:r>
                </w:p>
              </w:tc>
              <w:tc>
                <w:tcPr>
                  <w:tcW w:w="755" w:type="pct"/>
                  <w:vAlign w:val="center"/>
                </w:tcPr>
                <w:p w14:paraId="0396537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48</w:t>
                  </w:r>
                </w:p>
              </w:tc>
            </w:tr>
            <w:tr w14:paraId="2DC8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3" w:type="pct"/>
                <w:trHeight w:val="380" w:hRule="atLeast"/>
              </w:trPr>
              <w:tc>
                <w:tcPr>
                  <w:tcW w:w="520" w:type="pct"/>
                  <w:vAlign w:val="center"/>
                </w:tcPr>
                <w:p w14:paraId="6372545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N2</w:t>
                  </w:r>
                </w:p>
              </w:tc>
              <w:tc>
                <w:tcPr>
                  <w:tcW w:w="1005" w:type="pct"/>
                  <w:gridSpan w:val="2"/>
                  <w:vAlign w:val="center"/>
                </w:tcPr>
                <w:p w14:paraId="7FA5515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厂界南侧外1m处</w:t>
                  </w:r>
                </w:p>
              </w:tc>
              <w:tc>
                <w:tcPr>
                  <w:tcW w:w="522" w:type="pct"/>
                  <w:vMerge w:val="continue"/>
                  <w:tcBorders>
                    <w:top w:val="nil"/>
                    <w:bottom w:val="nil"/>
                  </w:tcBorders>
                  <w:vAlign w:val="center"/>
                </w:tcPr>
                <w:p w14:paraId="2B944A3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720" w:type="pct"/>
                  <w:gridSpan w:val="2"/>
                  <w:vAlign w:val="center"/>
                </w:tcPr>
                <w:p w14:paraId="75244D3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20:10-20:15</w:t>
                  </w:r>
                </w:p>
              </w:tc>
              <w:tc>
                <w:tcPr>
                  <w:tcW w:w="729" w:type="pct"/>
                  <w:gridSpan w:val="2"/>
                  <w:vAlign w:val="center"/>
                </w:tcPr>
                <w:p w14:paraId="115FBB5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53</w:t>
                  </w:r>
                </w:p>
              </w:tc>
              <w:tc>
                <w:tcPr>
                  <w:tcW w:w="743" w:type="pct"/>
                  <w:gridSpan w:val="2"/>
                  <w:vAlign w:val="center"/>
                </w:tcPr>
                <w:p w14:paraId="48F33BC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22:33-22:38</w:t>
                  </w:r>
                </w:p>
              </w:tc>
              <w:tc>
                <w:tcPr>
                  <w:tcW w:w="755" w:type="pct"/>
                  <w:vAlign w:val="center"/>
                </w:tcPr>
                <w:p w14:paraId="0CC0A5E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48</w:t>
                  </w:r>
                </w:p>
              </w:tc>
            </w:tr>
            <w:tr w14:paraId="41FF17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3" w:type="pct"/>
                <w:trHeight w:val="389" w:hRule="atLeast"/>
              </w:trPr>
              <w:tc>
                <w:tcPr>
                  <w:tcW w:w="520" w:type="pct"/>
                  <w:vAlign w:val="center"/>
                </w:tcPr>
                <w:p w14:paraId="28952D7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N3</w:t>
                  </w:r>
                </w:p>
              </w:tc>
              <w:tc>
                <w:tcPr>
                  <w:tcW w:w="1005" w:type="pct"/>
                  <w:gridSpan w:val="2"/>
                  <w:vAlign w:val="center"/>
                </w:tcPr>
                <w:p w14:paraId="0CC7AFC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厂界西侧外1m处</w:t>
                  </w:r>
                </w:p>
              </w:tc>
              <w:tc>
                <w:tcPr>
                  <w:tcW w:w="522" w:type="pct"/>
                  <w:vMerge w:val="continue"/>
                  <w:tcBorders>
                    <w:top w:val="nil"/>
                    <w:bottom w:val="nil"/>
                  </w:tcBorders>
                  <w:vAlign w:val="center"/>
                </w:tcPr>
                <w:p w14:paraId="2DC8721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720" w:type="pct"/>
                  <w:gridSpan w:val="2"/>
                  <w:vAlign w:val="center"/>
                </w:tcPr>
                <w:p w14:paraId="123E663E">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20:20-20:25</w:t>
                  </w:r>
                </w:p>
              </w:tc>
              <w:tc>
                <w:tcPr>
                  <w:tcW w:w="729" w:type="pct"/>
                  <w:gridSpan w:val="2"/>
                  <w:vAlign w:val="center"/>
                </w:tcPr>
                <w:p w14:paraId="7844A5C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52</w:t>
                  </w:r>
                </w:p>
              </w:tc>
              <w:tc>
                <w:tcPr>
                  <w:tcW w:w="743" w:type="pct"/>
                  <w:gridSpan w:val="2"/>
                  <w:vAlign w:val="center"/>
                </w:tcPr>
                <w:p w14:paraId="4AA9823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22:44-22:49</w:t>
                  </w:r>
                </w:p>
              </w:tc>
              <w:tc>
                <w:tcPr>
                  <w:tcW w:w="755" w:type="pct"/>
                  <w:vAlign w:val="center"/>
                </w:tcPr>
                <w:p w14:paraId="1E2DD07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49</w:t>
                  </w:r>
                </w:p>
              </w:tc>
            </w:tr>
            <w:tr w14:paraId="0896D5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wBefore w:w="3" w:type="pct"/>
                <w:trHeight w:val="379" w:hRule="atLeast"/>
              </w:trPr>
              <w:tc>
                <w:tcPr>
                  <w:tcW w:w="520" w:type="pct"/>
                  <w:vAlign w:val="center"/>
                </w:tcPr>
                <w:p w14:paraId="6B13B34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N4</w:t>
                  </w:r>
                </w:p>
              </w:tc>
              <w:tc>
                <w:tcPr>
                  <w:tcW w:w="1005" w:type="pct"/>
                  <w:gridSpan w:val="2"/>
                  <w:vAlign w:val="center"/>
                </w:tcPr>
                <w:p w14:paraId="26E801B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厂界北侧外1m处</w:t>
                  </w:r>
                </w:p>
              </w:tc>
              <w:tc>
                <w:tcPr>
                  <w:tcW w:w="522" w:type="pct"/>
                  <w:vMerge w:val="continue"/>
                  <w:tcBorders>
                    <w:top w:val="nil"/>
                  </w:tcBorders>
                  <w:vAlign w:val="center"/>
                </w:tcPr>
                <w:p w14:paraId="52A248B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720" w:type="pct"/>
                  <w:gridSpan w:val="2"/>
                  <w:vAlign w:val="center"/>
                </w:tcPr>
                <w:p w14:paraId="611EA43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19:49-19:54</w:t>
                  </w:r>
                </w:p>
              </w:tc>
              <w:tc>
                <w:tcPr>
                  <w:tcW w:w="729" w:type="pct"/>
                  <w:gridSpan w:val="2"/>
                  <w:vAlign w:val="center"/>
                </w:tcPr>
                <w:p w14:paraId="37D1F6E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58</w:t>
                  </w:r>
                </w:p>
              </w:tc>
              <w:tc>
                <w:tcPr>
                  <w:tcW w:w="743" w:type="pct"/>
                  <w:gridSpan w:val="2"/>
                  <w:vAlign w:val="center"/>
                </w:tcPr>
                <w:p w14:paraId="575E2B7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22:13-22:18</w:t>
                  </w:r>
                </w:p>
              </w:tc>
              <w:tc>
                <w:tcPr>
                  <w:tcW w:w="755" w:type="pct"/>
                  <w:vAlign w:val="center"/>
                </w:tcPr>
                <w:p w14:paraId="2D52730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49</w:t>
                  </w:r>
                </w:p>
              </w:tc>
            </w:tr>
            <w:tr w14:paraId="2D64F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23" w:type="pct"/>
                  <w:gridSpan w:val="2"/>
                  <w:vMerge w:val="restart"/>
                  <w:tcBorders>
                    <w:bottom w:val="nil"/>
                  </w:tcBorders>
                  <w:vAlign w:val="center"/>
                </w:tcPr>
                <w:p w14:paraId="41BC24D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测点编号</w:t>
                  </w:r>
                </w:p>
              </w:tc>
              <w:tc>
                <w:tcPr>
                  <w:tcW w:w="1000" w:type="pct"/>
                  <w:vMerge w:val="restart"/>
                  <w:tcBorders>
                    <w:bottom w:val="nil"/>
                  </w:tcBorders>
                  <w:vAlign w:val="center"/>
                </w:tcPr>
                <w:p w14:paraId="43734AE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测点位置</w:t>
                  </w:r>
                </w:p>
              </w:tc>
              <w:tc>
                <w:tcPr>
                  <w:tcW w:w="526" w:type="pct"/>
                  <w:gridSpan w:val="2"/>
                  <w:vMerge w:val="restart"/>
                  <w:tcBorders>
                    <w:bottom w:val="nil"/>
                  </w:tcBorders>
                  <w:vAlign w:val="center"/>
                </w:tcPr>
                <w:p w14:paraId="39E8AE9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主要声源</w:t>
                  </w:r>
                </w:p>
              </w:tc>
              <w:tc>
                <w:tcPr>
                  <w:tcW w:w="2949" w:type="pct"/>
                  <w:gridSpan w:val="7"/>
                  <w:vAlign w:val="center"/>
                </w:tcPr>
                <w:p w14:paraId="1CA97C3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2025/5/26</w:t>
                  </w:r>
                </w:p>
              </w:tc>
            </w:tr>
            <w:tr w14:paraId="091400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23" w:type="pct"/>
                  <w:gridSpan w:val="2"/>
                  <w:vMerge w:val="continue"/>
                  <w:tcBorders>
                    <w:top w:val="nil"/>
                  </w:tcBorders>
                  <w:vAlign w:val="center"/>
                </w:tcPr>
                <w:p w14:paraId="653E731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1000" w:type="pct"/>
                  <w:vMerge w:val="continue"/>
                  <w:tcBorders>
                    <w:top w:val="nil"/>
                  </w:tcBorders>
                  <w:vAlign w:val="center"/>
                </w:tcPr>
                <w:p w14:paraId="0A5E7388">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526" w:type="pct"/>
                  <w:gridSpan w:val="2"/>
                  <w:vMerge w:val="continue"/>
                  <w:tcBorders>
                    <w:top w:val="nil"/>
                  </w:tcBorders>
                  <w:vAlign w:val="center"/>
                </w:tcPr>
                <w:p w14:paraId="4F7A587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710" w:type="pct"/>
                  <w:vAlign w:val="center"/>
                </w:tcPr>
                <w:p w14:paraId="675E19E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测量时间</w:t>
                  </w:r>
                </w:p>
              </w:tc>
              <w:tc>
                <w:tcPr>
                  <w:tcW w:w="735" w:type="pct"/>
                  <w:gridSpan w:val="2"/>
                  <w:vAlign w:val="center"/>
                </w:tcPr>
                <w:p w14:paraId="415DE5C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结果</w:t>
                  </w:r>
                </w:p>
              </w:tc>
              <w:tc>
                <w:tcPr>
                  <w:tcW w:w="736" w:type="pct"/>
                  <w:gridSpan w:val="2"/>
                  <w:vAlign w:val="center"/>
                </w:tcPr>
                <w:p w14:paraId="6F979106">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测量时间</w:t>
                  </w:r>
                </w:p>
              </w:tc>
              <w:tc>
                <w:tcPr>
                  <w:tcW w:w="767" w:type="pct"/>
                  <w:gridSpan w:val="2"/>
                  <w:vAlign w:val="center"/>
                </w:tcPr>
                <w:p w14:paraId="364C441F">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结果</w:t>
                  </w:r>
                </w:p>
              </w:tc>
            </w:tr>
            <w:tr w14:paraId="7C9E0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23" w:type="pct"/>
                  <w:gridSpan w:val="2"/>
                  <w:vAlign w:val="center"/>
                </w:tcPr>
                <w:p w14:paraId="5D116020">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N1</w:t>
                  </w:r>
                </w:p>
              </w:tc>
              <w:tc>
                <w:tcPr>
                  <w:tcW w:w="1000" w:type="pct"/>
                  <w:vAlign w:val="center"/>
                </w:tcPr>
                <w:p w14:paraId="28F410C3">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厂界东侧外1m处</w:t>
                  </w:r>
                </w:p>
              </w:tc>
              <w:tc>
                <w:tcPr>
                  <w:tcW w:w="526" w:type="pct"/>
                  <w:gridSpan w:val="2"/>
                  <w:vMerge w:val="restart"/>
                  <w:tcBorders>
                    <w:bottom w:val="nil"/>
                  </w:tcBorders>
                  <w:vAlign w:val="center"/>
                </w:tcPr>
                <w:p w14:paraId="7B31006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生产噪声</w:t>
                  </w:r>
                </w:p>
              </w:tc>
              <w:tc>
                <w:tcPr>
                  <w:tcW w:w="710" w:type="pct"/>
                  <w:vAlign w:val="center"/>
                </w:tcPr>
                <w:p w14:paraId="00D39A1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20:18-20:23</w:t>
                  </w:r>
                </w:p>
              </w:tc>
              <w:tc>
                <w:tcPr>
                  <w:tcW w:w="735" w:type="pct"/>
                  <w:gridSpan w:val="2"/>
                  <w:vAlign w:val="center"/>
                </w:tcPr>
                <w:p w14:paraId="4F3BC5F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54</w:t>
                  </w:r>
                </w:p>
              </w:tc>
              <w:tc>
                <w:tcPr>
                  <w:tcW w:w="736" w:type="pct"/>
                  <w:gridSpan w:val="2"/>
                  <w:vAlign w:val="center"/>
                </w:tcPr>
                <w:p w14:paraId="0CA46D4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22:11-22:16</w:t>
                  </w:r>
                </w:p>
              </w:tc>
              <w:tc>
                <w:tcPr>
                  <w:tcW w:w="767" w:type="pct"/>
                  <w:gridSpan w:val="2"/>
                  <w:vAlign w:val="center"/>
                </w:tcPr>
                <w:p w14:paraId="629B6DB7">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49</w:t>
                  </w:r>
                </w:p>
              </w:tc>
            </w:tr>
            <w:tr w14:paraId="552662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trPr>
              <w:tc>
                <w:tcPr>
                  <w:tcW w:w="523" w:type="pct"/>
                  <w:gridSpan w:val="2"/>
                  <w:vAlign w:val="center"/>
                </w:tcPr>
                <w:p w14:paraId="011753C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N2</w:t>
                  </w:r>
                </w:p>
              </w:tc>
              <w:tc>
                <w:tcPr>
                  <w:tcW w:w="1000" w:type="pct"/>
                  <w:vAlign w:val="center"/>
                </w:tcPr>
                <w:p w14:paraId="326DFE5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厂界南侧外1m处</w:t>
                  </w:r>
                </w:p>
              </w:tc>
              <w:tc>
                <w:tcPr>
                  <w:tcW w:w="526" w:type="pct"/>
                  <w:gridSpan w:val="2"/>
                  <w:vMerge w:val="continue"/>
                  <w:tcBorders>
                    <w:top w:val="nil"/>
                    <w:bottom w:val="nil"/>
                  </w:tcBorders>
                  <w:vAlign w:val="center"/>
                </w:tcPr>
                <w:p w14:paraId="6C5C3D2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710" w:type="pct"/>
                  <w:vAlign w:val="center"/>
                </w:tcPr>
                <w:p w14:paraId="55EF53A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20:29-20:34</w:t>
                  </w:r>
                </w:p>
              </w:tc>
              <w:tc>
                <w:tcPr>
                  <w:tcW w:w="735" w:type="pct"/>
                  <w:gridSpan w:val="2"/>
                  <w:vAlign w:val="center"/>
                </w:tcPr>
                <w:p w14:paraId="7BE7D23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56</w:t>
                  </w:r>
                </w:p>
              </w:tc>
              <w:tc>
                <w:tcPr>
                  <w:tcW w:w="736" w:type="pct"/>
                  <w:gridSpan w:val="2"/>
                  <w:vAlign w:val="center"/>
                </w:tcPr>
                <w:p w14:paraId="675AC33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22:22-22:27</w:t>
                  </w:r>
                </w:p>
              </w:tc>
              <w:tc>
                <w:tcPr>
                  <w:tcW w:w="767" w:type="pct"/>
                  <w:gridSpan w:val="2"/>
                  <w:vAlign w:val="center"/>
                </w:tcPr>
                <w:p w14:paraId="79C44BB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48</w:t>
                  </w:r>
                </w:p>
              </w:tc>
            </w:tr>
            <w:tr w14:paraId="0E569B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23" w:type="pct"/>
                  <w:gridSpan w:val="2"/>
                  <w:vAlign w:val="center"/>
                </w:tcPr>
                <w:p w14:paraId="52A6AA19">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N3</w:t>
                  </w:r>
                </w:p>
              </w:tc>
              <w:tc>
                <w:tcPr>
                  <w:tcW w:w="1000" w:type="pct"/>
                  <w:vAlign w:val="center"/>
                </w:tcPr>
                <w:p w14:paraId="136BFD9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厂界西侧外1m处</w:t>
                  </w:r>
                </w:p>
              </w:tc>
              <w:tc>
                <w:tcPr>
                  <w:tcW w:w="526" w:type="pct"/>
                  <w:gridSpan w:val="2"/>
                  <w:vMerge w:val="continue"/>
                  <w:tcBorders>
                    <w:top w:val="nil"/>
                    <w:bottom w:val="nil"/>
                  </w:tcBorders>
                  <w:vAlign w:val="center"/>
                </w:tcPr>
                <w:p w14:paraId="1BB3CFD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710" w:type="pct"/>
                  <w:vAlign w:val="center"/>
                </w:tcPr>
                <w:p w14:paraId="1060BDBA">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20:38-20:43</w:t>
                  </w:r>
                </w:p>
              </w:tc>
              <w:tc>
                <w:tcPr>
                  <w:tcW w:w="735" w:type="pct"/>
                  <w:gridSpan w:val="2"/>
                  <w:vAlign w:val="center"/>
                </w:tcPr>
                <w:p w14:paraId="7DF47C61">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56</w:t>
                  </w:r>
                </w:p>
              </w:tc>
              <w:tc>
                <w:tcPr>
                  <w:tcW w:w="736" w:type="pct"/>
                  <w:gridSpan w:val="2"/>
                  <w:vAlign w:val="center"/>
                </w:tcPr>
                <w:p w14:paraId="6DA1D89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22:31-22:36</w:t>
                  </w:r>
                </w:p>
              </w:tc>
              <w:tc>
                <w:tcPr>
                  <w:tcW w:w="767" w:type="pct"/>
                  <w:gridSpan w:val="2"/>
                  <w:vAlign w:val="center"/>
                </w:tcPr>
                <w:p w14:paraId="15A1E7B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49</w:t>
                  </w:r>
                </w:p>
              </w:tc>
            </w:tr>
            <w:tr w14:paraId="0719AB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23" w:type="pct"/>
                  <w:gridSpan w:val="2"/>
                  <w:vAlign w:val="center"/>
                </w:tcPr>
                <w:p w14:paraId="1F6C542D">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N4</w:t>
                  </w:r>
                </w:p>
              </w:tc>
              <w:tc>
                <w:tcPr>
                  <w:tcW w:w="1000" w:type="pct"/>
                  <w:vAlign w:val="center"/>
                </w:tcPr>
                <w:p w14:paraId="144C6B3B">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厂界北侧外1m处</w:t>
                  </w:r>
                </w:p>
              </w:tc>
              <w:tc>
                <w:tcPr>
                  <w:tcW w:w="526" w:type="pct"/>
                  <w:gridSpan w:val="2"/>
                  <w:vMerge w:val="continue"/>
                  <w:tcBorders>
                    <w:top w:val="nil"/>
                  </w:tcBorders>
                  <w:vAlign w:val="center"/>
                </w:tcPr>
                <w:p w14:paraId="00C5DF0C">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p>
              </w:tc>
              <w:tc>
                <w:tcPr>
                  <w:tcW w:w="710" w:type="pct"/>
                  <w:vAlign w:val="center"/>
                </w:tcPr>
                <w:p w14:paraId="74D6222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20:04-20:09</w:t>
                  </w:r>
                </w:p>
              </w:tc>
              <w:tc>
                <w:tcPr>
                  <w:tcW w:w="735" w:type="pct"/>
                  <w:gridSpan w:val="2"/>
                  <w:vAlign w:val="center"/>
                </w:tcPr>
                <w:p w14:paraId="6C6D31E4">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58</w:t>
                  </w:r>
                </w:p>
              </w:tc>
              <w:tc>
                <w:tcPr>
                  <w:tcW w:w="736" w:type="pct"/>
                  <w:gridSpan w:val="2"/>
                  <w:vAlign w:val="center"/>
                </w:tcPr>
                <w:p w14:paraId="782AA272">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22:03-22:08</w:t>
                  </w:r>
                </w:p>
              </w:tc>
              <w:tc>
                <w:tcPr>
                  <w:tcW w:w="767" w:type="pct"/>
                  <w:gridSpan w:val="2"/>
                  <w:vAlign w:val="center"/>
                </w:tcPr>
                <w:p w14:paraId="02614825">
                  <w:pPr>
                    <w:pStyle w:val="32"/>
                    <w:keepNext w:val="0"/>
                    <w:keepLines w:val="0"/>
                    <w:suppressLineNumbers w:val="0"/>
                    <w:autoSpaceDE w:val="0"/>
                    <w:autoSpaceDN w:val="0"/>
                    <w:bidi w:val="0"/>
                    <w:spacing w:before="0" w:beforeAutospacing="0" w:after="0" w:afterAutospacing="0" w:line="360" w:lineRule="auto"/>
                    <w:ind w:left="0" w:right="0"/>
                    <w:jc w:val="center"/>
                    <w:rPr>
                      <w:rFonts w:hint="eastAsia" w:ascii="Times New Roman" w:hAnsi="Times New Roman" w:eastAsia="宋体" w:cs="Times New Roman"/>
                    </w:rPr>
                  </w:pPr>
                  <w:r>
                    <w:rPr>
                      <w:rFonts w:hint="eastAsia" w:ascii="Times New Roman" w:hAnsi="Times New Roman" w:eastAsia="宋体" w:cs="Times New Roman"/>
                    </w:rPr>
                    <w:t>47</w:t>
                  </w:r>
                </w:p>
              </w:tc>
            </w:tr>
          </w:tbl>
          <w:p w14:paraId="02148DA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监测结果表明：厂界噪声监测点位2天，</w:t>
            </w:r>
            <w:r>
              <w:rPr>
                <w:rFonts w:hint="eastAsia" w:ascii="Times New Roman" w:hAnsi="Times New Roman" w:eastAsia="宋体" w:cs="Times New Roman"/>
                <w:sz w:val="24"/>
                <w:szCs w:val="24"/>
                <w:lang w:val="en-US" w:eastAsia="zh-CN"/>
              </w:rPr>
              <w:t>昼间</w:t>
            </w:r>
            <w:r>
              <w:rPr>
                <w:rFonts w:hint="eastAsia" w:ascii="Times New Roman" w:hAnsi="Times New Roman" w:eastAsia="宋体" w:cs="Times New Roman"/>
                <w:sz w:val="24"/>
                <w:szCs w:val="24"/>
              </w:rPr>
              <w:t>噪声值为</w:t>
            </w:r>
            <w:r>
              <w:rPr>
                <w:rFonts w:hint="eastAsia" w:ascii="Times New Roman" w:hAnsi="Times New Roman" w:eastAsia="宋体" w:cs="Times New Roman"/>
                <w:sz w:val="24"/>
                <w:szCs w:val="24"/>
                <w:lang w:val="en-US" w:eastAsia="zh-CN"/>
              </w:rPr>
              <w:t>52-5</w:t>
            </w:r>
            <w:r>
              <w:rPr>
                <w:rFonts w:hint="eastAsia" w:cs="Times New Roman"/>
                <w:sz w:val="24"/>
                <w:szCs w:val="24"/>
                <w:lang w:val="en-US" w:eastAsia="zh-CN"/>
              </w:rPr>
              <w:t>8</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default" w:ascii="Times New Roman" w:hAnsi="Times New Roman" w:eastAsia="宋体" w:cs="Times New Roman"/>
                <w:sz w:val="24"/>
                <w:szCs w:val="24"/>
                <w:lang w:val="en-US" w:eastAsia="zh-CN" w:bidi="ar"/>
              </w:rPr>
              <w:t>6</w:t>
            </w:r>
            <w:r>
              <w:rPr>
                <w:rFonts w:hint="eastAsia" w:cs="Times New Roman"/>
                <w:sz w:val="24"/>
                <w:szCs w:val="24"/>
                <w:lang w:val="en-US" w:eastAsia="zh-CN" w:bidi="ar"/>
              </w:rPr>
              <w:t>0</w:t>
            </w:r>
            <w:r>
              <w:rPr>
                <w:rFonts w:hint="default" w:ascii="Times New Roman" w:hAnsi="Times New Roman" w:eastAsia="宋体" w:cs="Times New Roman"/>
                <w:sz w:val="24"/>
                <w:szCs w:val="24"/>
                <w:lang w:val="en-US" w:eastAsia="zh-CN" w:bidi="ar"/>
              </w:rPr>
              <w:t>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rPr>
              <w:t>夜</w:t>
            </w:r>
            <w:r>
              <w:rPr>
                <w:rFonts w:hint="eastAsia" w:ascii="Times New Roman" w:hAnsi="Times New Roman" w:eastAsia="宋体" w:cs="Times New Roman"/>
                <w:sz w:val="24"/>
                <w:szCs w:val="24"/>
                <w:lang w:val="en-US" w:eastAsia="zh-CN"/>
              </w:rPr>
              <w:t>间</w:t>
            </w:r>
            <w:r>
              <w:rPr>
                <w:rFonts w:hint="eastAsia" w:ascii="Times New Roman" w:hAnsi="Times New Roman" w:eastAsia="宋体" w:cs="Times New Roman"/>
                <w:sz w:val="24"/>
                <w:szCs w:val="24"/>
              </w:rPr>
              <w:t>噪声值为</w:t>
            </w:r>
            <w:r>
              <w:rPr>
                <w:rFonts w:hint="eastAsia" w:ascii="Times New Roman" w:hAnsi="Times New Roman" w:eastAsia="宋体" w:cs="Times New Roman"/>
                <w:sz w:val="24"/>
                <w:szCs w:val="24"/>
                <w:lang w:val="en-US" w:eastAsia="zh-CN"/>
              </w:rPr>
              <w:t>4</w:t>
            </w:r>
            <w:r>
              <w:rPr>
                <w:rFonts w:hint="eastAsia" w:cs="Times New Roman"/>
                <w:sz w:val="24"/>
                <w:szCs w:val="24"/>
                <w:lang w:val="en-US" w:eastAsia="zh-CN"/>
              </w:rPr>
              <w:t>7-49</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，小于其标准限值5</w:t>
            </w:r>
            <w:r>
              <w:rPr>
                <w:rFonts w:hint="eastAsia" w:cs="Times New Roman"/>
                <w:sz w:val="24"/>
                <w:szCs w:val="24"/>
                <w:lang w:val="en-US" w:eastAsia="zh-CN" w:bidi="ar"/>
              </w:rPr>
              <w:t>0</w:t>
            </w:r>
            <w:r>
              <w:rPr>
                <w:rFonts w:hint="default" w:ascii="Times New Roman" w:hAnsi="Times New Roman" w:eastAsia="宋体" w:cs="Times New Roman"/>
                <w:sz w:val="24"/>
                <w:szCs w:val="24"/>
                <w:lang w:val="en-US" w:eastAsia="zh-CN" w:bidi="ar"/>
              </w:rPr>
              <w:t>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ascii="Times New Roman" w:hAnsi="Times New Roman" w:eastAsia="宋体" w:cs="Times New Roman"/>
                <w:sz w:val="24"/>
                <w:szCs w:val="24"/>
                <w:lang w:val="en-US" w:eastAsia="zh-CN"/>
              </w:rPr>
              <w:t>企业各</w:t>
            </w:r>
            <w:r>
              <w:rPr>
                <w:rFonts w:hint="eastAsia" w:ascii="Times New Roman" w:hAnsi="Times New Roman" w:eastAsia="宋体" w:cs="Times New Roman"/>
                <w:sz w:val="24"/>
                <w:szCs w:val="24"/>
              </w:rPr>
              <w:t>厂界噪声符合《工业企业厂界环境噪声排放标准》（GB12348-2008）</w:t>
            </w:r>
            <w:r>
              <w:rPr>
                <w:rFonts w:hint="eastAsia" w:cs="Times New Roman"/>
                <w:sz w:val="24"/>
                <w:szCs w:val="24"/>
                <w:lang w:val="en-US" w:eastAsia="zh-CN"/>
              </w:rPr>
              <w:t>2</w:t>
            </w:r>
            <w:r>
              <w:rPr>
                <w:rFonts w:hint="eastAsia" w:ascii="Times New Roman" w:hAnsi="Times New Roman" w:eastAsia="宋体" w:cs="Times New Roman"/>
                <w:sz w:val="24"/>
                <w:szCs w:val="24"/>
              </w:rPr>
              <w:t>类标准要求，为达标排放。</w:t>
            </w:r>
          </w:p>
          <w:p w14:paraId="0569588D">
            <w:pPr>
              <w:pStyle w:val="7"/>
              <w:suppressLineNumbers w:val="0"/>
              <w:bidi w:val="0"/>
              <w:spacing w:before="0" w:beforeAutospacing="0" w:after="0" w:afterAutospacing="0"/>
              <w:ind w:left="0" w:right="0"/>
              <w:rPr>
                <w:rFonts w:hint="default" w:ascii="Tahoma" w:hAnsi="Tahoma" w:eastAsia="仿宋_GB2312" w:cs="Times New Roman"/>
                <w:color w:val="000000"/>
                <w:kern w:val="0"/>
                <w:sz w:val="28"/>
                <w:szCs w:val="28"/>
                <w:lang w:val="en-US" w:eastAsia="zh-CN"/>
              </w:rPr>
            </w:pPr>
            <w:r>
              <w:rPr>
                <w:rFonts w:hint="eastAsia" w:ascii="Tahoma" w:hAnsi="Tahoma" w:eastAsia="仿宋_GB2312" w:cs="Times New Roman"/>
                <w:color w:val="000000"/>
                <w:kern w:val="0"/>
                <w:sz w:val="28"/>
                <w:szCs w:val="28"/>
                <w:lang w:val="en-US" w:eastAsia="zh-CN"/>
              </w:rPr>
              <w:t>7.3</w:t>
            </w:r>
            <w:r>
              <w:rPr>
                <w:rFonts w:hint="eastAsia" w:ascii="Times New Roman" w:hAnsi="Times New Roman" w:eastAsia="宋体" w:cs="Times New Roman"/>
                <w:sz w:val="28"/>
                <w:szCs w:val="28"/>
                <w:lang w:val="en-US" w:eastAsia="zh-CN" w:bidi="ar"/>
              </w:rPr>
              <w:t>污染物排放总量核算</w:t>
            </w:r>
          </w:p>
          <w:p w14:paraId="1F7E216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w:t>
            </w:r>
            <w:r>
              <w:rPr>
                <w:rFonts w:hint="eastAsia" w:cs="Times New Roman"/>
                <w:lang w:val="en-US" w:eastAsia="zh-CN"/>
              </w:rPr>
              <w:t>安庆市大观区生态环境分局</w:t>
            </w:r>
            <w:r>
              <w:rPr>
                <w:rFonts w:hint="default" w:ascii="Times New Roman" w:hAnsi="Times New Roman" w:cs="Times New Roman"/>
                <w:lang w:val="en-US" w:eastAsia="zh-CN"/>
              </w:rPr>
              <w:t>《关于</w:t>
            </w:r>
            <w:r>
              <w:rPr>
                <w:rFonts w:hint="eastAsia" w:cs="Times New Roman"/>
                <w:lang w:val="en-US" w:eastAsia="zh-CN"/>
              </w:rPr>
              <w:t>安徽友爱新能源材料有限公司新能源材料生产加工项目</w:t>
            </w:r>
            <w:r>
              <w:rPr>
                <w:rFonts w:hint="default" w:ascii="Times New Roman" w:hAnsi="Times New Roman" w:cs="Times New Roman"/>
                <w:lang w:val="en-US" w:eastAsia="zh-CN"/>
              </w:rPr>
              <w:t>环境影响报告表的批复</w:t>
            </w:r>
            <w:r>
              <w:rPr>
                <w:rFonts w:hint="default" w:ascii="Times New Roman" w:hAnsi="Times New Roman" w:cs="Times New Roman"/>
              </w:rPr>
              <w:t>》</w:t>
            </w:r>
            <w:r>
              <w:rPr>
                <w:rFonts w:hint="default" w:ascii="Times New Roman" w:hAnsi="Times New Roman" w:cs="Times New Roman"/>
                <w:lang w:eastAsia="zh-CN"/>
              </w:rPr>
              <w:t>（</w:t>
            </w:r>
            <w:r>
              <w:rPr>
                <w:rFonts w:hint="eastAsia" w:cs="Times New Roman"/>
                <w:lang w:val="en-US" w:eastAsia="zh-CN"/>
              </w:rPr>
              <w:t>观环建函(2021)1</w:t>
            </w:r>
            <w:r>
              <w:rPr>
                <w:rFonts w:hint="eastAsia" w:cs="Times New Roman"/>
                <w:color w:val="auto"/>
                <w:lang w:val="en-US" w:eastAsia="zh-CN"/>
              </w:rPr>
              <w:t>0号</w:t>
            </w:r>
            <w:r>
              <w:rPr>
                <w:rFonts w:hint="default" w:ascii="Times New Roman" w:hAnsi="Times New Roman" w:cs="Times New Roman"/>
                <w:color w:val="auto"/>
                <w:lang w:eastAsia="zh-CN"/>
              </w:rPr>
              <w:t>）</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zh-CN"/>
              </w:rPr>
              <w:t>本项目总量控制指标</w:t>
            </w:r>
            <w:r>
              <w:rPr>
                <w:rFonts w:hint="default" w:ascii="Times New Roman" w:hAnsi="Times New Roman" w:eastAsia="宋体" w:cs="Times New Roman"/>
                <w:sz w:val="24"/>
                <w:szCs w:val="24"/>
              </w:rPr>
              <w:t>：</w:t>
            </w:r>
            <w:r>
              <w:rPr>
                <w:rFonts w:hint="eastAsia" w:cs="Times New Roman"/>
                <w:sz w:val="24"/>
                <w:szCs w:val="24"/>
                <w:lang w:val="en-US" w:eastAsia="zh-CN"/>
              </w:rPr>
              <w:t>颗粒物</w:t>
            </w:r>
            <w:r>
              <w:rPr>
                <w:rFonts w:hint="default"/>
                <w:color w:val="auto"/>
                <w:kern w:val="28"/>
              </w:rPr>
              <w:t>：0.</w:t>
            </w:r>
            <w:r>
              <w:rPr>
                <w:rFonts w:hint="eastAsia"/>
                <w:color w:val="auto"/>
                <w:kern w:val="28"/>
                <w:lang w:val="en-US" w:eastAsia="zh-CN"/>
              </w:rPr>
              <w:t>2595</w:t>
            </w:r>
            <w:r>
              <w:rPr>
                <w:rFonts w:hint="default"/>
                <w:color w:val="auto"/>
                <w:kern w:val="28"/>
              </w:rPr>
              <w:t>t/a。</w:t>
            </w:r>
          </w:p>
          <w:p w14:paraId="351FB4E9">
            <w:pPr>
              <w:pStyle w:val="60"/>
              <w:bidi w:val="0"/>
              <w:spacing w:before="0"/>
              <w:rPr>
                <w:rFonts w:hint="default" w:ascii="Times New Roman" w:hAnsi="Times New Roman" w:cs="Times New Roman"/>
                <w:bCs/>
                <w:snapToGrid w:val="0"/>
                <w:sz w:val="24"/>
                <w:szCs w:val="24"/>
                <w:highlight w:val="none"/>
                <w:lang w:val="en-US" w:eastAsia="zh-CN" w:bidi="ar"/>
              </w:rPr>
            </w:pPr>
            <w:r>
              <w:rPr>
                <w:rFonts w:hint="default" w:ascii="Times New Roman" w:hAnsi="Times New Roman" w:eastAsia="宋体"/>
                <w:spacing w:val="8"/>
                <w:sz w:val="24"/>
                <w:szCs w:val="24"/>
                <w:shd w:val="clear" w:color="auto" w:fill="FFFFFF"/>
              </w:rPr>
              <w:t>本项目</w:t>
            </w:r>
            <w:r>
              <w:rPr>
                <w:rFonts w:hint="eastAsia" w:ascii="Times New Roman" w:hAnsi="Times New Roman"/>
                <w:spacing w:val="8"/>
                <w:sz w:val="24"/>
                <w:szCs w:val="24"/>
                <w:shd w:val="clear" w:color="auto" w:fill="FFFFFF"/>
                <w:lang w:val="en-US" w:eastAsia="zh-CN"/>
              </w:rPr>
              <w:t>昼夜生产，年工作时间4200h</w:t>
            </w:r>
            <w:r>
              <w:rPr>
                <w:rFonts w:hint="default" w:ascii="Times New Roman" w:hAnsi="Times New Roman" w:cs="Times New Roman"/>
                <w:bCs/>
                <w:snapToGrid w:val="0"/>
                <w:sz w:val="24"/>
                <w:szCs w:val="24"/>
                <w:highlight w:val="none"/>
                <w:lang w:val="en-US" w:eastAsia="zh-CN" w:bidi="ar"/>
              </w:rPr>
              <w:t>，本项目污染物总量核算情况如下：</w:t>
            </w:r>
          </w:p>
          <w:p w14:paraId="77E7A3A6">
            <w:pPr>
              <w:pStyle w:val="60"/>
              <w:bidi w:val="0"/>
              <w:spacing w:before="0"/>
              <w:rPr>
                <w:rFonts w:hint="default" w:ascii="宋体" w:hAnsi="宋体" w:eastAsia="宋体" w:cs="宋体"/>
                <w:bCs/>
                <w:snapToGrid w:val="0"/>
                <w:sz w:val="24"/>
                <w:szCs w:val="24"/>
                <w:highlight w:val="none"/>
                <w:lang w:val="en-US" w:eastAsia="zh-CN" w:bidi="ar"/>
              </w:rPr>
            </w:pPr>
            <w:r>
              <w:rPr>
                <w:rFonts w:hint="default" w:ascii="Times New Roman" w:hAnsi="Times New Roman" w:cs="Times New Roman"/>
                <w:bCs/>
                <w:snapToGrid w:val="0"/>
                <w:sz w:val="24"/>
                <w:szCs w:val="24"/>
                <w:highlight w:val="none"/>
                <w:lang w:val="en-US" w:eastAsia="zh-CN" w:bidi="ar"/>
              </w:rPr>
              <w:t>①排入外环境的</w:t>
            </w:r>
            <w:r>
              <w:rPr>
                <w:rFonts w:hint="eastAsia" w:ascii="Times New Roman" w:hAnsi="Times New Roman" w:cs="Times New Roman"/>
                <w:bCs/>
                <w:snapToGrid w:val="0"/>
                <w:sz w:val="24"/>
                <w:szCs w:val="24"/>
                <w:highlight w:val="none"/>
                <w:lang w:val="en-US" w:eastAsia="zh-CN" w:bidi="ar"/>
              </w:rPr>
              <w:t>颗粒物</w:t>
            </w:r>
            <w:r>
              <w:rPr>
                <w:rFonts w:hint="default" w:ascii="Times New Roman" w:hAnsi="Times New Roman" w:cs="Times New Roman"/>
                <w:bCs/>
                <w:snapToGrid w:val="0"/>
                <w:sz w:val="24"/>
                <w:szCs w:val="24"/>
                <w:highlight w:val="none"/>
                <w:lang w:val="en-US" w:eastAsia="zh-CN" w:bidi="ar"/>
              </w:rPr>
              <w:t>总量为：</w:t>
            </w:r>
            <w:r>
              <w:rPr>
                <w:rFonts w:hint="eastAsia" w:ascii="Times New Roman" w:hAnsi="Times New Roman" w:cs="Times New Roman"/>
                <w:bCs/>
                <w:snapToGrid w:val="0"/>
                <w:sz w:val="24"/>
                <w:szCs w:val="24"/>
                <w:highlight w:val="none"/>
                <w:lang w:val="en-US" w:eastAsia="zh-CN" w:bidi="ar"/>
              </w:rPr>
              <w:t>（0.0127+0.0141+0.0123+0.0144+0.0159+0.0146+0.0201+0.0189+0.0178+0.0266+0.0324+0.0309+0.0200+0.0171+0.0202+0.0200+0.0184+0.0217）/6</w:t>
            </w:r>
            <w:r>
              <w:rPr>
                <w:rFonts w:hint="default" w:ascii="Times New Roman" w:hAnsi="Times New Roman" w:cs="Times New Roman"/>
                <w:bCs/>
                <w:snapToGrid w:val="0"/>
                <w:sz w:val="24"/>
                <w:szCs w:val="24"/>
                <w:highlight w:val="none"/>
                <w:lang w:val="en-US" w:eastAsia="zh-CN" w:bidi="ar"/>
              </w:rPr>
              <w:t>×</w:t>
            </w:r>
            <w:r>
              <w:rPr>
                <w:rFonts w:hint="eastAsia" w:ascii="Times New Roman" w:hAnsi="Times New Roman" w:cs="Times New Roman"/>
                <w:bCs/>
                <w:snapToGrid w:val="0"/>
                <w:sz w:val="24"/>
                <w:szCs w:val="24"/>
                <w:highlight w:val="none"/>
                <w:lang w:val="en-US" w:eastAsia="zh-CN" w:bidi="ar"/>
              </w:rPr>
              <w:t>4200</w:t>
            </w:r>
            <w:r>
              <w:rPr>
                <w:rFonts w:hint="default" w:ascii="Times New Roman" w:hAnsi="Times New Roman" w:cs="Times New Roman"/>
                <w:bCs/>
                <w:snapToGrid w:val="0"/>
                <w:sz w:val="24"/>
                <w:szCs w:val="24"/>
                <w:highlight w:val="none"/>
                <w:lang w:val="en-US" w:eastAsia="zh-CN" w:bidi="ar"/>
              </w:rPr>
              <w:t>×10</w:t>
            </w:r>
            <w:r>
              <w:rPr>
                <w:rFonts w:hint="default" w:ascii="Times New Roman" w:hAnsi="Times New Roman" w:cs="Times New Roman"/>
                <w:bCs/>
                <w:snapToGrid w:val="0"/>
                <w:sz w:val="24"/>
                <w:szCs w:val="24"/>
                <w:highlight w:val="none"/>
                <w:vertAlign w:val="superscript"/>
                <w:lang w:val="en-US" w:eastAsia="zh-CN" w:bidi="ar"/>
              </w:rPr>
              <w:t>-</w:t>
            </w:r>
            <w:r>
              <w:rPr>
                <w:rFonts w:hint="eastAsia" w:ascii="Times New Roman" w:hAnsi="Times New Roman" w:cs="Times New Roman"/>
                <w:bCs/>
                <w:snapToGrid w:val="0"/>
                <w:sz w:val="24"/>
                <w:szCs w:val="24"/>
                <w:highlight w:val="none"/>
                <w:vertAlign w:val="superscript"/>
                <w:lang w:val="en-US" w:eastAsia="zh-CN" w:bidi="ar"/>
              </w:rPr>
              <w:t>3</w:t>
            </w:r>
            <w:r>
              <w:rPr>
                <w:rFonts w:hint="eastAsia" w:ascii="Times New Roman" w:hAnsi="Times New Roman" w:cs="Times New Roman"/>
                <w:bCs/>
                <w:snapToGrid w:val="0"/>
                <w:sz w:val="24"/>
                <w:szCs w:val="24"/>
                <w:highlight w:val="none"/>
                <w:vertAlign w:val="baseline"/>
                <w:lang w:val="en-US" w:eastAsia="zh-CN" w:bidi="ar"/>
              </w:rPr>
              <w:t>=0.2437t/a</w:t>
            </w:r>
            <w:r>
              <w:rPr>
                <w:rFonts w:hint="default" w:ascii="Times New Roman" w:hAnsi="Times New Roman" w:cs="Times New Roman"/>
                <w:bCs/>
                <w:snapToGrid w:val="0"/>
                <w:sz w:val="24"/>
                <w:szCs w:val="24"/>
                <w:highlight w:val="none"/>
                <w:lang w:val="en-US" w:eastAsia="zh-CN" w:bidi="ar"/>
              </w:rPr>
              <w:t>&lt;</w:t>
            </w:r>
            <w:r>
              <w:rPr>
                <w:rFonts w:hint="eastAsia" w:ascii="Times New Roman" w:hAnsi="Times New Roman" w:eastAsia="宋体"/>
                <w:color w:val="000000"/>
                <w:sz w:val="24"/>
                <w:highlight w:val="none"/>
                <w:lang w:val="en-US" w:eastAsia="zh-CN"/>
              </w:rPr>
              <w:t>0.2595</w:t>
            </w:r>
            <w:r>
              <w:rPr>
                <w:rFonts w:hint="default" w:ascii="Times New Roman" w:hAnsi="Times New Roman" w:cs="Times New Roman"/>
                <w:bCs/>
                <w:snapToGrid w:val="0"/>
                <w:sz w:val="24"/>
                <w:szCs w:val="24"/>
                <w:highlight w:val="none"/>
                <w:lang w:val="en-US" w:eastAsia="zh-CN" w:bidi="ar"/>
              </w:rPr>
              <w:t>t/a</w:t>
            </w:r>
            <w:r>
              <w:rPr>
                <w:rFonts w:hint="eastAsia" w:ascii="Times New Roman" w:hAnsi="Times New Roman" w:cs="Times New Roman"/>
                <w:bCs/>
                <w:snapToGrid w:val="0"/>
                <w:sz w:val="24"/>
                <w:szCs w:val="24"/>
                <w:highlight w:val="none"/>
                <w:lang w:val="en-US" w:eastAsia="zh-CN" w:bidi="ar"/>
              </w:rPr>
              <w:t>；</w:t>
            </w:r>
          </w:p>
          <w:p w14:paraId="708D0C8B">
            <w:pPr>
              <w:pStyle w:val="60"/>
              <w:bidi w:val="0"/>
              <w:spacing w:before="0"/>
              <w:rPr>
                <w:rFonts w:hint="eastAsia"/>
                <w:highlight w:val="none"/>
                <w:lang w:val="en-US" w:eastAsia="zh-CN"/>
              </w:rPr>
            </w:pPr>
            <w:r>
              <w:rPr>
                <w:rFonts w:hint="eastAsia"/>
                <w:highlight w:val="none"/>
                <w:lang w:val="en-US" w:eastAsia="zh-CN"/>
              </w:rPr>
              <w:t>因此，项目验收期间颗粒物排放总量满足总量控制指标。</w:t>
            </w:r>
          </w:p>
          <w:p w14:paraId="0D5F42BC">
            <w:pPr>
              <w:pStyle w:val="60"/>
              <w:bidi w:val="0"/>
              <w:spacing w:before="0"/>
              <w:rPr>
                <w:rFonts w:hint="eastAsia"/>
                <w:highlight w:val="none"/>
                <w:lang w:val="en-US" w:eastAsia="zh-CN"/>
              </w:rPr>
            </w:pPr>
          </w:p>
          <w:p w14:paraId="06ECDDF6">
            <w:pPr>
              <w:pStyle w:val="60"/>
              <w:bidi w:val="0"/>
              <w:spacing w:before="0"/>
              <w:rPr>
                <w:rFonts w:hint="default"/>
                <w:highlight w:val="none"/>
                <w:lang w:val="en-US" w:eastAsia="zh-CN"/>
              </w:rPr>
            </w:pPr>
          </w:p>
        </w:tc>
      </w:tr>
    </w:tbl>
    <w:p w14:paraId="673A5BD8">
      <w:pPr>
        <w:widowControl/>
        <w:adjustRightInd w:val="0"/>
        <w:snapToGrid w:val="0"/>
        <w:spacing w:line="360" w:lineRule="auto"/>
        <w:jc w:val="left"/>
        <w:rPr>
          <w:rFonts w:ascii="Tahoma" w:hAnsi="Tahoma" w:eastAsia="仿宋_GB2312" w:cs="Times New Roman"/>
          <w:b/>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pgNumType w:fmt="decimal"/>
          <w:cols w:space="720" w:num="1"/>
          <w:docGrid w:linePitch="360" w:charSpace="0"/>
        </w:sectPr>
      </w:pPr>
    </w:p>
    <w:p w14:paraId="21D6351C">
      <w:pPr>
        <w:pStyle w:val="6"/>
        <w:bidi w:val="0"/>
        <w:rPr>
          <w:rStyle w:val="54"/>
          <w:b/>
          <w:bCs/>
        </w:rPr>
      </w:pPr>
      <w:r>
        <w:t>表</w:t>
      </w:r>
      <w:r>
        <w:rPr>
          <w:rFonts w:hint="eastAsia"/>
        </w:rPr>
        <w:t>八</w:t>
      </w:r>
    </w:p>
    <w:tbl>
      <w:tblPr>
        <w:tblStyle w:val="24"/>
        <w:tblW w:w="88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60"/>
      </w:tblGrid>
      <w:tr w14:paraId="08B3F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7" w:hRule="atLeast"/>
          <w:jc w:val="center"/>
        </w:trPr>
        <w:tc>
          <w:tcPr>
            <w:tcW w:w="8860" w:type="dxa"/>
          </w:tcPr>
          <w:p w14:paraId="46111D12">
            <w:pPr>
              <w:keepNext w:val="0"/>
              <w:keepLines w:val="0"/>
              <w:widowControl/>
              <w:suppressLineNumbers w:val="0"/>
              <w:adjustRightInd w:val="0"/>
              <w:snapToGrid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验收监测结论：</w:t>
            </w:r>
          </w:p>
          <w:p w14:paraId="1B762A42">
            <w:pPr>
              <w:pStyle w:val="7"/>
              <w:suppressLineNumbers w:val="0"/>
              <w:bidi w:val="0"/>
              <w:spacing w:before="0" w:beforeAutospacing="0" w:after="0" w:afterAutospacing="0"/>
              <w:ind w:left="0" w:right="0"/>
              <w:rPr>
                <w:rFonts w:hint="default"/>
              </w:rPr>
            </w:pPr>
            <w:r>
              <w:rPr>
                <w:rFonts w:hint="eastAsia"/>
              </w:rPr>
              <w:t>8.1</w:t>
            </w:r>
            <w:r>
              <w:rPr>
                <w:rFonts w:hint="default"/>
              </w:rPr>
              <w:t xml:space="preserve"> 环保设施调试运行效果</w:t>
            </w:r>
          </w:p>
          <w:p w14:paraId="79A4F604">
            <w:pPr>
              <w:pStyle w:val="8"/>
              <w:suppressLineNumbers w:val="0"/>
              <w:bidi w:val="0"/>
              <w:spacing w:before="0" w:beforeAutospacing="0" w:after="0" w:afterAutospacing="0"/>
              <w:ind w:left="0" w:right="0"/>
              <w:rPr>
                <w:rFonts w:hint="default"/>
              </w:rPr>
            </w:pPr>
            <w:r>
              <w:rPr>
                <w:rFonts w:hint="eastAsia"/>
              </w:rPr>
              <w:t>8.</w:t>
            </w:r>
            <w:r>
              <w:rPr>
                <w:rFonts w:hint="default"/>
              </w:rPr>
              <w:t>1.</w:t>
            </w:r>
            <w:r>
              <w:rPr>
                <w:rFonts w:hint="eastAsia"/>
              </w:rPr>
              <w:t>1监测结果</w:t>
            </w:r>
          </w:p>
          <w:p w14:paraId="415AB73B">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sz w:val="24"/>
                <w:szCs w:val="32"/>
              </w:rPr>
            </w:pPr>
            <w:r>
              <w:rPr>
                <w:rFonts w:hint="eastAsia" w:ascii="Times New Roman" w:hAnsi="Times New Roman" w:eastAsia="宋体" w:cs="Times New Roman"/>
                <w:b/>
                <w:sz w:val="24"/>
                <w:szCs w:val="32"/>
              </w:rPr>
              <w:t>（1）废气监测结论</w:t>
            </w:r>
          </w:p>
          <w:p w14:paraId="1BA109B3">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cs="Times New Roman" w:asciiTheme="minorEastAsia" w:hAnsiTheme="minorEastAsia"/>
                <w:sz w:val="24"/>
                <w:szCs w:val="32"/>
              </w:rPr>
            </w:pPr>
            <w:r>
              <w:rPr>
                <w:rFonts w:hint="eastAsia" w:cs="Times New Roman" w:asciiTheme="minorEastAsia" w:hAnsiTheme="minorEastAsia"/>
                <w:sz w:val="24"/>
                <w:szCs w:val="32"/>
              </w:rPr>
              <w:t>本次验收项目实际运行中产生的</w:t>
            </w:r>
            <w:r>
              <w:rPr>
                <w:rFonts w:hint="eastAsia" w:cs="Times New Roman" w:asciiTheme="minorEastAsia" w:hAnsiTheme="minorEastAsia"/>
                <w:sz w:val="24"/>
                <w:szCs w:val="32"/>
                <w:lang w:val="en-US" w:eastAsia="zh-CN"/>
              </w:rPr>
              <w:t>有</w:t>
            </w:r>
            <w:r>
              <w:rPr>
                <w:rFonts w:hint="eastAsia" w:cs="Times New Roman" w:asciiTheme="minorEastAsia" w:hAnsiTheme="minorEastAsia"/>
                <w:sz w:val="24"/>
                <w:szCs w:val="32"/>
              </w:rPr>
              <w:t>组织废气主要来自于</w:t>
            </w:r>
            <w:r>
              <w:rPr>
                <w:rFonts w:hint="eastAsia" w:cs="Times New Roman" w:asciiTheme="minorEastAsia" w:hAnsiTheme="minorEastAsia"/>
                <w:sz w:val="24"/>
                <w:szCs w:val="32"/>
                <w:lang w:eastAsia="zh-CN"/>
              </w:rPr>
              <w:t>：（</w:t>
            </w:r>
            <w:r>
              <w:rPr>
                <w:rFonts w:hint="eastAsia" w:cs="Times New Roman" w:asciiTheme="minorEastAsia" w:hAnsiTheme="minorEastAsia"/>
                <w:sz w:val="24"/>
                <w:szCs w:val="32"/>
                <w:lang w:val="en-US" w:eastAsia="zh-CN"/>
              </w:rPr>
              <w:t>1</w:t>
            </w:r>
            <w:r>
              <w:rPr>
                <w:rFonts w:hint="eastAsia" w:cs="Times New Roman" w:asciiTheme="minorEastAsia" w:hAnsiTheme="minorEastAsia"/>
                <w:sz w:val="24"/>
                <w:szCs w:val="32"/>
                <w:lang w:eastAsia="zh-CN"/>
              </w:rPr>
              <w:t>）</w:t>
            </w:r>
            <w:r>
              <w:rPr>
                <w:rFonts w:hint="eastAsia"/>
                <w:lang w:val="en-US" w:eastAsia="zh-CN"/>
              </w:rPr>
              <w:t>破碎筛分</w:t>
            </w:r>
            <w:r>
              <w:rPr>
                <w:rFonts w:hint="eastAsia"/>
                <w:lang w:eastAsia="zh-CN"/>
              </w:rPr>
              <w:t>产生的废气</w:t>
            </w:r>
            <w:r>
              <w:rPr>
                <w:rFonts w:hint="eastAsia"/>
                <w:lang w:val="en-US" w:eastAsia="zh-CN"/>
              </w:rPr>
              <w:t>经布袋</w:t>
            </w:r>
            <w:r>
              <w:rPr>
                <w:rFonts w:hint="eastAsia"/>
                <w:lang w:eastAsia="zh-CN"/>
              </w:rPr>
              <w:t>除尘器处理后</w:t>
            </w:r>
            <w:r>
              <w:rPr>
                <w:rFonts w:hint="default"/>
              </w:rPr>
              <w:t>通过1</w:t>
            </w:r>
            <w:r>
              <w:rPr>
                <w:rFonts w:hint="eastAsia"/>
                <w:lang w:eastAsia="zh-CN"/>
              </w:rPr>
              <w:t>根</w:t>
            </w:r>
            <w:r>
              <w:rPr>
                <w:rFonts w:hint="default"/>
              </w:rPr>
              <w:t>15m高DA001排气筒排放</w:t>
            </w:r>
            <w:r>
              <w:rPr>
                <w:rFonts w:hint="eastAsia"/>
                <w:lang w:eastAsia="zh-CN"/>
              </w:rPr>
              <w:t>。（</w:t>
            </w:r>
            <w:r>
              <w:rPr>
                <w:rFonts w:hint="eastAsia"/>
                <w:lang w:val="en-US" w:eastAsia="zh-CN"/>
              </w:rPr>
              <w:t>2</w:t>
            </w:r>
            <w:r>
              <w:rPr>
                <w:rFonts w:hint="eastAsia"/>
                <w:lang w:eastAsia="zh-CN"/>
              </w:rPr>
              <w:t>）</w:t>
            </w:r>
            <w:r>
              <w:rPr>
                <w:rFonts w:hint="eastAsia"/>
                <w:lang w:val="en-US" w:eastAsia="zh-CN"/>
              </w:rPr>
              <w:t>粗破磨粉</w:t>
            </w:r>
            <w:r>
              <w:rPr>
                <w:rFonts w:hint="default"/>
              </w:rPr>
              <w:t>废气：</w:t>
            </w:r>
            <w:r>
              <w:rPr>
                <w:rFonts w:hint="eastAsia"/>
                <w:lang w:val="en-US" w:eastAsia="zh-CN"/>
              </w:rPr>
              <w:t>经布袋</w:t>
            </w:r>
            <w:r>
              <w:rPr>
                <w:rFonts w:hint="eastAsia"/>
                <w:lang w:eastAsia="zh-CN"/>
              </w:rPr>
              <w:t>除尘器处理后</w:t>
            </w:r>
            <w:r>
              <w:rPr>
                <w:rFonts w:hint="default"/>
              </w:rPr>
              <w:t>通过1</w:t>
            </w:r>
            <w:r>
              <w:rPr>
                <w:rFonts w:hint="eastAsia"/>
                <w:lang w:eastAsia="zh-CN"/>
              </w:rPr>
              <w:t>根</w:t>
            </w:r>
            <w:r>
              <w:rPr>
                <w:rFonts w:hint="default"/>
              </w:rPr>
              <w:t>15m高DA00</w:t>
            </w:r>
            <w:r>
              <w:rPr>
                <w:rFonts w:hint="eastAsia"/>
                <w:lang w:val="en-US" w:eastAsia="zh-CN"/>
              </w:rPr>
              <w:t>2</w:t>
            </w:r>
            <w:r>
              <w:rPr>
                <w:rFonts w:hint="default"/>
              </w:rPr>
              <w:t>排气筒排放。</w:t>
            </w:r>
            <w:r>
              <w:rPr>
                <w:rFonts w:hint="eastAsia"/>
                <w:lang w:eastAsia="zh-CN"/>
              </w:rPr>
              <w:t>（</w:t>
            </w:r>
            <w:r>
              <w:rPr>
                <w:rFonts w:hint="eastAsia"/>
                <w:lang w:val="en-US" w:eastAsia="zh-CN"/>
              </w:rPr>
              <w:t>3</w:t>
            </w:r>
            <w:r>
              <w:rPr>
                <w:rFonts w:hint="eastAsia"/>
                <w:lang w:eastAsia="zh-CN"/>
              </w:rPr>
              <w:t>）</w:t>
            </w:r>
            <w:r>
              <w:rPr>
                <w:rFonts w:hint="eastAsia"/>
                <w:lang w:val="en-US" w:eastAsia="zh-CN"/>
              </w:rPr>
              <w:t>整形包装</w:t>
            </w:r>
            <w:r>
              <w:rPr>
                <w:rFonts w:hint="default"/>
              </w:rPr>
              <w:t>废气：</w:t>
            </w:r>
            <w:r>
              <w:rPr>
                <w:rFonts w:hint="eastAsia"/>
                <w:lang w:val="en-US" w:eastAsia="zh-CN"/>
              </w:rPr>
              <w:t>经布袋</w:t>
            </w:r>
            <w:r>
              <w:rPr>
                <w:rFonts w:hint="eastAsia"/>
                <w:lang w:eastAsia="zh-CN"/>
              </w:rPr>
              <w:t>除尘器处理后</w:t>
            </w:r>
            <w:r>
              <w:rPr>
                <w:rFonts w:hint="default"/>
              </w:rPr>
              <w:t>通过1</w:t>
            </w:r>
            <w:r>
              <w:rPr>
                <w:rFonts w:hint="eastAsia"/>
                <w:lang w:eastAsia="zh-CN"/>
              </w:rPr>
              <w:t>根</w:t>
            </w:r>
            <w:r>
              <w:rPr>
                <w:rFonts w:hint="default"/>
              </w:rPr>
              <w:t>15m高DA00</w:t>
            </w:r>
            <w:r>
              <w:rPr>
                <w:rFonts w:hint="eastAsia"/>
                <w:lang w:val="en-US" w:eastAsia="zh-CN"/>
              </w:rPr>
              <w:t>3</w:t>
            </w:r>
            <w:r>
              <w:rPr>
                <w:rFonts w:hint="default"/>
              </w:rPr>
              <w:t>排气筒排放</w:t>
            </w:r>
            <w:r>
              <w:rPr>
                <w:rFonts w:hint="eastAsia"/>
                <w:lang w:eastAsia="zh-CN"/>
              </w:rPr>
              <w:t>。</w:t>
            </w:r>
          </w:p>
          <w:p w14:paraId="2D36F54E">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cs="Times New Roman" w:asciiTheme="minorEastAsia" w:hAnsiTheme="minorEastAsia"/>
                <w:sz w:val="24"/>
                <w:szCs w:val="32"/>
              </w:rPr>
            </w:pPr>
            <w:r>
              <w:rPr>
                <w:rFonts w:hint="eastAsia" w:cs="Times New Roman" w:asciiTheme="minorEastAsia" w:hAnsiTheme="minorEastAsia"/>
                <w:sz w:val="24"/>
                <w:szCs w:val="32"/>
              </w:rPr>
              <w:t>根据</w:t>
            </w:r>
            <w:r>
              <w:rPr>
                <w:rFonts w:hint="eastAsia" w:cs="Times New Roman" w:asciiTheme="minorEastAsia" w:hAnsiTheme="minorEastAsia"/>
                <w:sz w:val="24"/>
                <w:szCs w:val="32"/>
                <w:lang w:val="en-US" w:eastAsia="zh-CN"/>
              </w:rPr>
              <w:t>有</w:t>
            </w:r>
            <w:r>
              <w:rPr>
                <w:rFonts w:hint="eastAsia" w:cs="Times New Roman" w:asciiTheme="minorEastAsia" w:hAnsiTheme="minorEastAsia"/>
                <w:sz w:val="24"/>
                <w:szCs w:val="32"/>
                <w:lang w:eastAsia="zh-CN"/>
              </w:rPr>
              <w:t>组织废气</w:t>
            </w:r>
            <w:r>
              <w:rPr>
                <w:rFonts w:hint="eastAsia" w:cs="Times New Roman" w:asciiTheme="minorEastAsia" w:hAnsiTheme="minorEastAsia"/>
                <w:sz w:val="24"/>
                <w:szCs w:val="32"/>
              </w:rPr>
              <w:t>监测结果</w:t>
            </w:r>
            <w:r>
              <w:rPr>
                <w:rFonts w:hint="eastAsia" w:cs="Times New Roman" w:asciiTheme="minorEastAsia" w:hAnsiTheme="minorEastAsia"/>
                <w:sz w:val="24"/>
                <w:szCs w:val="32"/>
                <w:lang w:eastAsia="zh-CN"/>
              </w:rPr>
              <w:t>：</w:t>
            </w:r>
            <w:r>
              <w:rPr>
                <w:rFonts w:hint="eastAsia" w:ascii="Times New Roman" w:hAnsi="Times New Roman" w:eastAsia="宋体" w:cs="Times New Roman"/>
                <w:bCs/>
                <w:snapToGrid w:val="0"/>
                <w:sz w:val="24"/>
                <w:szCs w:val="24"/>
                <w:lang w:val="en-US" w:eastAsia="zh-CN" w:bidi="ar"/>
              </w:rPr>
              <w:t>破碎筛分废气排气筒出口（DA001）颗粒物最大排放浓度为1.6mg/m3；粗破磨粉废气排气筒出口（DA002）颗粒物最大排放浓度为1.9mg/m3；整形包装废气排气筒出口（DA003）颗粒物最大排放浓度为2.0mg/m3。满足</w:t>
            </w:r>
            <w:r>
              <w:rPr>
                <w:rFonts w:hint="default" w:ascii="Times New Roman" w:hAnsi="Times New Roman" w:eastAsia="宋体" w:cs="Times New Roman"/>
                <w:szCs w:val="24"/>
              </w:rPr>
              <w:t>《大气污染物综合排放标准》（GB16297-1996）</w:t>
            </w:r>
            <w:r>
              <w:rPr>
                <w:rFonts w:hint="eastAsia" w:ascii="Times New Roman" w:hAnsi="Times New Roman" w:eastAsia="宋体" w:cs="Times New Roman"/>
                <w:sz w:val="24"/>
                <w:szCs w:val="24"/>
                <w:lang w:val="en-US" w:eastAsia="zh-CN" w:bidi="ar"/>
              </w:rPr>
              <w:t>中相应要求</w:t>
            </w:r>
            <w:r>
              <w:rPr>
                <w:rFonts w:hint="eastAsia"/>
                <w:bCs/>
                <w:lang w:eastAsia="zh-CN"/>
              </w:rPr>
              <w:t>。</w:t>
            </w:r>
          </w:p>
          <w:p w14:paraId="54C027E3">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highlight w:val="none"/>
              </w:rPr>
            </w:pPr>
            <w:r>
              <w:rPr>
                <w:rFonts w:hint="eastAsia" w:cs="Times New Roman" w:asciiTheme="minorEastAsia" w:hAnsiTheme="minorEastAsia"/>
                <w:sz w:val="24"/>
                <w:szCs w:val="32"/>
                <w:highlight w:val="none"/>
              </w:rPr>
              <w:t>根据</w:t>
            </w:r>
            <w:r>
              <w:rPr>
                <w:rFonts w:hint="eastAsia" w:cs="Times New Roman" w:asciiTheme="minorEastAsia" w:hAnsiTheme="minorEastAsia"/>
                <w:sz w:val="24"/>
                <w:szCs w:val="32"/>
                <w:highlight w:val="none"/>
                <w:lang w:eastAsia="zh-CN"/>
              </w:rPr>
              <w:t>无组织废气</w:t>
            </w:r>
            <w:r>
              <w:rPr>
                <w:rFonts w:hint="eastAsia" w:cs="Times New Roman" w:asciiTheme="minorEastAsia" w:hAnsiTheme="minorEastAsia"/>
                <w:sz w:val="24"/>
                <w:szCs w:val="32"/>
                <w:highlight w:val="none"/>
              </w:rPr>
              <w:t>监测结果，</w:t>
            </w:r>
            <w:r>
              <w:rPr>
                <w:rFonts w:hint="eastAsia" w:ascii="Times New Roman" w:hAnsi="Times New Roman" w:eastAsia="宋体" w:cs="Times New Roman"/>
                <w:bCs/>
                <w:snapToGrid w:val="0"/>
                <w:sz w:val="24"/>
                <w:szCs w:val="24"/>
                <w:lang w:val="en-US" w:eastAsia="zh-CN" w:bidi="ar"/>
              </w:rPr>
              <w:t>厂界上风向（1#）、厂界下风向（2#、3#、4#）废气无组织排放监控点中，颗粒物的最大监测浓度值为216</w:t>
            </w:r>
            <w:r>
              <w:rPr>
                <w:rFonts w:hint="eastAsia" w:ascii="Times New Roman" w:hAnsi="Times New Roman" w:eastAsia="宋体" w:cs="Times New Roman"/>
                <w:b w:val="0"/>
                <w:bCs/>
                <w:sz w:val="24"/>
                <w:szCs w:val="24"/>
                <w:lang w:eastAsia="zh-CN"/>
              </w:rPr>
              <w:t>μ</w:t>
            </w:r>
            <w:r>
              <w:rPr>
                <w:rFonts w:hint="eastAsia" w:ascii="Times New Roman" w:hAnsi="Times New Roman" w:eastAsia="宋体" w:cs="Times New Roman"/>
                <w:b w:val="0"/>
                <w:bCs/>
                <w:sz w:val="24"/>
                <w:szCs w:val="24"/>
              </w:rPr>
              <w:t>g/m</w:t>
            </w:r>
            <w:r>
              <w:rPr>
                <w:rFonts w:hint="eastAsia" w:ascii="Times New Roman" w:hAnsi="Times New Roman" w:eastAsia="宋体" w:cs="Times New Roman"/>
                <w:b w:val="0"/>
                <w:bCs/>
                <w:sz w:val="24"/>
                <w:szCs w:val="24"/>
                <w:vertAlign w:val="superscript"/>
              </w:rPr>
              <w:t>3</w:t>
            </w:r>
            <w:r>
              <w:rPr>
                <w:rFonts w:hint="eastAsia" w:ascii="Times New Roman" w:hAnsi="Times New Roman" w:eastAsia="宋体" w:cs="Times New Roman"/>
                <w:b w:val="0"/>
                <w:bCs/>
                <w:sz w:val="24"/>
                <w:szCs w:val="24"/>
                <w:vertAlign w:val="baseline"/>
                <w:lang w:eastAsia="zh-CN"/>
              </w:rPr>
              <w:t>，</w:t>
            </w:r>
            <w:r>
              <w:rPr>
                <w:rFonts w:hint="eastAsia" w:ascii="Times New Roman" w:hAnsi="Times New Roman" w:eastAsia="宋体" w:cs="Times New Roman"/>
                <w:bCs/>
                <w:snapToGrid w:val="0"/>
                <w:sz w:val="24"/>
                <w:szCs w:val="24"/>
                <w:lang w:val="en-US" w:eastAsia="zh-CN" w:bidi="ar"/>
              </w:rPr>
              <w:t>满足</w:t>
            </w:r>
            <w:r>
              <w:rPr>
                <w:rFonts w:hint="default" w:ascii="Times New Roman" w:hAnsi="Times New Roman" w:eastAsia="宋体" w:cs="Times New Roman"/>
                <w:szCs w:val="24"/>
              </w:rPr>
              <w:t>《大气污染物综合排放标准》（GB16297-1996）</w:t>
            </w:r>
            <w:r>
              <w:rPr>
                <w:rFonts w:hint="eastAsia" w:ascii="Times New Roman" w:hAnsi="Times New Roman" w:eastAsia="宋体" w:cs="Times New Roman"/>
                <w:sz w:val="24"/>
                <w:szCs w:val="24"/>
                <w:lang w:val="en-US" w:eastAsia="zh-CN" w:bidi="ar"/>
              </w:rPr>
              <w:t>中相应要求</w:t>
            </w:r>
            <w:r>
              <w:rPr>
                <w:rFonts w:hint="eastAsia" w:ascii="Times New Roman" w:hAnsi="Times New Roman" w:eastAsia="宋体" w:cs="Times New Roman"/>
                <w:bCs/>
                <w:snapToGrid w:val="0"/>
                <w:sz w:val="24"/>
                <w:szCs w:val="24"/>
                <w:highlight w:val="none"/>
                <w:lang w:val="en-US" w:eastAsia="zh-CN" w:bidi="ar"/>
              </w:rPr>
              <w:t>。</w:t>
            </w:r>
          </w:p>
          <w:p w14:paraId="6B035FC0">
            <w:pPr>
              <w:keepNext w:val="0"/>
              <w:keepLines w:val="0"/>
              <w:widowControl/>
              <w:suppressLineNumbers w:val="0"/>
              <w:adjustRightInd w:val="0"/>
              <w:snapToGrid w:val="0"/>
              <w:spacing w:before="0" w:beforeAutospacing="0" w:after="0" w:afterAutospacing="0" w:line="360" w:lineRule="auto"/>
              <w:ind w:left="0" w:right="0" w:firstLine="482"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b/>
                <w:sz w:val="24"/>
                <w:szCs w:val="32"/>
              </w:rPr>
              <w:t>（</w:t>
            </w:r>
            <w:r>
              <w:rPr>
                <w:rFonts w:hint="eastAsia"/>
                <w:b/>
                <w:sz w:val="24"/>
                <w:szCs w:val="32"/>
                <w:lang w:val="en-US" w:eastAsia="zh-CN"/>
              </w:rPr>
              <w:t>2</w:t>
            </w:r>
            <w:r>
              <w:rPr>
                <w:rFonts w:hint="eastAsia" w:ascii="Times New Roman" w:hAnsi="Times New Roman" w:eastAsia="宋体"/>
                <w:b/>
                <w:sz w:val="24"/>
                <w:szCs w:val="32"/>
              </w:rPr>
              <w:t>）噪声监测结论</w:t>
            </w:r>
          </w:p>
          <w:p w14:paraId="7E2B0CC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lang w:val="en-US" w:eastAsia="zh-CN" w:bidi="ar"/>
              </w:rPr>
              <w:t>验收监测</w:t>
            </w:r>
            <w:r>
              <w:rPr>
                <w:rFonts w:hint="eastAsia" w:ascii="Times New Roman" w:hAnsi="Times New Roman" w:eastAsia="宋体" w:cs="Times New Roman"/>
                <w:sz w:val="24"/>
                <w:szCs w:val="24"/>
                <w:highlight w:val="none"/>
                <w:lang w:val="en-US" w:eastAsia="zh-CN" w:bidi="ar"/>
              </w:rPr>
              <w:t>期间，</w:t>
            </w:r>
            <w:r>
              <w:rPr>
                <w:rFonts w:hint="eastAsia" w:ascii="Times New Roman" w:hAnsi="Times New Roman" w:eastAsia="宋体" w:cs="Times New Roman"/>
                <w:sz w:val="24"/>
                <w:szCs w:val="24"/>
              </w:rPr>
              <w:t>厂界噪声监测点位2天，</w:t>
            </w:r>
            <w:r>
              <w:rPr>
                <w:rFonts w:hint="eastAsia" w:ascii="Times New Roman" w:hAnsi="Times New Roman" w:eastAsia="宋体" w:cs="Times New Roman"/>
                <w:sz w:val="24"/>
                <w:szCs w:val="24"/>
                <w:lang w:val="en-US" w:eastAsia="zh-CN"/>
              </w:rPr>
              <w:t>昼间</w:t>
            </w:r>
            <w:r>
              <w:rPr>
                <w:rFonts w:hint="eastAsia" w:ascii="Times New Roman" w:hAnsi="Times New Roman" w:eastAsia="宋体" w:cs="Times New Roman"/>
                <w:sz w:val="24"/>
                <w:szCs w:val="24"/>
              </w:rPr>
              <w:t>噪声值为</w:t>
            </w:r>
            <w:r>
              <w:rPr>
                <w:rFonts w:hint="eastAsia" w:ascii="Times New Roman" w:hAnsi="Times New Roman" w:eastAsia="宋体" w:cs="Times New Roman"/>
                <w:sz w:val="24"/>
                <w:szCs w:val="24"/>
                <w:lang w:val="en-US" w:eastAsia="zh-CN"/>
              </w:rPr>
              <w:t>52-5</w:t>
            </w:r>
            <w:r>
              <w:rPr>
                <w:rFonts w:hint="eastAsia" w:cs="Times New Roman"/>
                <w:sz w:val="24"/>
                <w:szCs w:val="24"/>
                <w:lang w:val="en-US" w:eastAsia="zh-CN"/>
              </w:rPr>
              <w:t>8</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default" w:ascii="Times New Roman" w:hAnsi="Times New Roman" w:eastAsia="宋体" w:cs="Times New Roman"/>
                <w:sz w:val="24"/>
                <w:szCs w:val="24"/>
                <w:lang w:val="en-US" w:eastAsia="zh-CN" w:bidi="ar"/>
              </w:rPr>
              <w:t>6</w:t>
            </w:r>
            <w:r>
              <w:rPr>
                <w:rFonts w:hint="eastAsia" w:cs="Times New Roman"/>
                <w:sz w:val="24"/>
                <w:szCs w:val="24"/>
                <w:lang w:val="en-US" w:eastAsia="zh-CN" w:bidi="ar"/>
              </w:rPr>
              <w:t>0</w:t>
            </w:r>
            <w:r>
              <w:rPr>
                <w:rFonts w:hint="default" w:ascii="Times New Roman" w:hAnsi="Times New Roman" w:eastAsia="宋体" w:cs="Times New Roman"/>
                <w:sz w:val="24"/>
                <w:szCs w:val="24"/>
                <w:lang w:val="en-US" w:eastAsia="zh-CN" w:bidi="ar"/>
              </w:rPr>
              <w:t>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cs="Times New Roman"/>
                <w:sz w:val="24"/>
                <w:szCs w:val="24"/>
                <w:lang w:val="en-US" w:eastAsia="zh-CN"/>
              </w:rPr>
              <w:t>夜</w:t>
            </w:r>
            <w:r>
              <w:rPr>
                <w:rFonts w:hint="eastAsia" w:ascii="Times New Roman" w:hAnsi="Times New Roman" w:eastAsia="宋体" w:cs="Times New Roman"/>
                <w:sz w:val="24"/>
                <w:szCs w:val="24"/>
                <w:lang w:val="en-US" w:eastAsia="zh-CN"/>
              </w:rPr>
              <w:t>间</w:t>
            </w:r>
            <w:r>
              <w:rPr>
                <w:rFonts w:hint="eastAsia" w:ascii="Times New Roman" w:hAnsi="Times New Roman" w:eastAsia="宋体" w:cs="Times New Roman"/>
                <w:sz w:val="24"/>
                <w:szCs w:val="24"/>
              </w:rPr>
              <w:t>噪声值为</w:t>
            </w:r>
            <w:r>
              <w:rPr>
                <w:rFonts w:hint="eastAsia" w:ascii="Times New Roman" w:hAnsi="Times New Roman" w:eastAsia="宋体" w:cs="Times New Roman"/>
                <w:sz w:val="24"/>
                <w:szCs w:val="24"/>
                <w:lang w:val="en-US" w:eastAsia="zh-CN"/>
              </w:rPr>
              <w:t>4</w:t>
            </w:r>
            <w:r>
              <w:rPr>
                <w:rFonts w:hint="eastAsia" w:cs="Times New Roman"/>
                <w:sz w:val="24"/>
                <w:szCs w:val="24"/>
                <w:lang w:val="en-US" w:eastAsia="zh-CN"/>
              </w:rPr>
              <w:t>7-49</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，小于其标准限值5</w:t>
            </w:r>
            <w:r>
              <w:rPr>
                <w:rFonts w:hint="eastAsia" w:cs="Times New Roman"/>
                <w:sz w:val="24"/>
                <w:szCs w:val="24"/>
                <w:lang w:val="en-US" w:eastAsia="zh-CN" w:bidi="ar"/>
              </w:rPr>
              <w:t>0</w:t>
            </w:r>
            <w:r>
              <w:rPr>
                <w:rFonts w:hint="default" w:ascii="Times New Roman" w:hAnsi="Times New Roman" w:eastAsia="宋体" w:cs="Times New Roman"/>
                <w:sz w:val="24"/>
                <w:szCs w:val="24"/>
                <w:lang w:val="en-US" w:eastAsia="zh-CN" w:bidi="ar"/>
              </w:rPr>
              <w:t>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ascii="Times New Roman" w:hAnsi="Times New Roman" w:eastAsia="宋体" w:cs="Times New Roman"/>
                <w:sz w:val="24"/>
                <w:szCs w:val="24"/>
                <w:lang w:val="en-US" w:eastAsia="zh-CN"/>
              </w:rPr>
              <w:t>企业各</w:t>
            </w:r>
            <w:r>
              <w:rPr>
                <w:rFonts w:hint="eastAsia" w:ascii="Times New Roman" w:hAnsi="Times New Roman" w:eastAsia="宋体" w:cs="Times New Roman"/>
                <w:sz w:val="24"/>
                <w:szCs w:val="24"/>
              </w:rPr>
              <w:t>厂界噪声符合《工业企业厂界环境噪声排放标准》（GB12348-2008）</w:t>
            </w:r>
            <w:r>
              <w:rPr>
                <w:rFonts w:hint="eastAsia" w:cs="Times New Roman"/>
                <w:sz w:val="24"/>
                <w:szCs w:val="24"/>
                <w:lang w:val="en-US" w:eastAsia="zh-CN"/>
              </w:rPr>
              <w:t>2</w:t>
            </w:r>
            <w:r>
              <w:rPr>
                <w:rFonts w:hint="eastAsia" w:ascii="Times New Roman" w:hAnsi="Times New Roman" w:eastAsia="宋体" w:cs="Times New Roman"/>
                <w:sz w:val="24"/>
                <w:szCs w:val="24"/>
              </w:rPr>
              <w:t>类标准要求，为达标排放。</w:t>
            </w:r>
          </w:p>
          <w:p w14:paraId="6B3F9292">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sz w:val="24"/>
                <w:szCs w:val="32"/>
              </w:rPr>
            </w:pPr>
            <w:r>
              <w:rPr>
                <w:rFonts w:hint="eastAsia" w:ascii="Times New Roman" w:hAnsi="Times New Roman" w:eastAsia="宋体" w:cs="Times New Roman"/>
                <w:b/>
                <w:sz w:val="24"/>
                <w:szCs w:val="32"/>
              </w:rPr>
              <w:t>（</w:t>
            </w:r>
            <w:r>
              <w:rPr>
                <w:rFonts w:hint="eastAsia" w:cs="Times New Roman"/>
                <w:b/>
                <w:bCs w:val="0"/>
                <w:sz w:val="24"/>
                <w:szCs w:val="32"/>
                <w:lang w:val="en-US" w:eastAsia="zh-CN"/>
              </w:rPr>
              <w:t>3</w:t>
            </w:r>
            <w:r>
              <w:rPr>
                <w:rFonts w:hint="eastAsia" w:ascii="Times New Roman" w:hAnsi="Times New Roman" w:eastAsia="宋体" w:cs="Times New Roman"/>
                <w:b/>
                <w:bCs w:val="0"/>
                <w:sz w:val="24"/>
                <w:szCs w:val="32"/>
              </w:rPr>
              <w:t>）</w:t>
            </w:r>
            <w:r>
              <w:rPr>
                <w:rFonts w:hint="eastAsia" w:ascii="Times New Roman" w:hAnsi="Times New Roman" w:eastAsia="宋体" w:cs="Times New Roman"/>
                <w:b/>
                <w:bCs w:val="0"/>
                <w:sz w:val="24"/>
                <w:szCs w:val="24"/>
                <w:lang w:val="en-US" w:eastAsia="zh-CN" w:bidi="ar"/>
              </w:rPr>
              <w:t>固体废物</w:t>
            </w:r>
          </w:p>
          <w:p w14:paraId="3F6A517B">
            <w:pPr>
              <w:pStyle w:val="60"/>
              <w:bidi w:val="0"/>
              <w:spacing w:before="0"/>
              <w:rPr>
                <w:rFonts w:hint="eastAsia" w:ascii="Times New Roman" w:hAnsi="Times New Roman" w:eastAsia="宋体" w:cs="宋体"/>
                <w:kern w:val="0"/>
                <w:sz w:val="24"/>
                <w:szCs w:val="24"/>
                <w:lang w:val="en-US" w:eastAsia="zh-CN" w:bidi="ar"/>
              </w:rPr>
            </w:pPr>
            <w:r>
              <w:rPr>
                <w:rFonts w:hint="eastAsia" w:ascii="Times New Roman" w:hAnsi="Times New Roman" w:eastAsia="宋体" w:cs="宋体"/>
                <w:kern w:val="0"/>
                <w:sz w:val="24"/>
                <w:szCs w:val="24"/>
                <w:lang w:val="en-US" w:eastAsia="zh-CN" w:bidi="ar"/>
              </w:rPr>
              <w:t>本项目固废包括废</w:t>
            </w:r>
            <w:r>
              <w:rPr>
                <w:rFonts w:hint="eastAsia" w:ascii="Times New Roman" w:hAnsi="Times New Roman" w:cs="宋体"/>
                <w:kern w:val="0"/>
                <w:sz w:val="24"/>
                <w:szCs w:val="24"/>
                <w:lang w:val="en-US" w:eastAsia="zh-CN" w:bidi="ar"/>
              </w:rPr>
              <w:t>布袋</w:t>
            </w:r>
            <w:r>
              <w:rPr>
                <w:rFonts w:hint="eastAsia" w:ascii="Times New Roman" w:hAnsi="Times New Roman" w:eastAsia="宋体" w:cs="宋体"/>
                <w:kern w:val="0"/>
                <w:sz w:val="24"/>
                <w:szCs w:val="24"/>
                <w:lang w:val="en-US" w:eastAsia="zh-CN" w:bidi="ar"/>
              </w:rPr>
              <w:t>、废包装袋</w:t>
            </w:r>
            <w:r>
              <w:rPr>
                <w:rFonts w:hint="eastAsia" w:ascii="Times New Roman" w:hAnsi="Times New Roman" w:cs="宋体"/>
                <w:kern w:val="0"/>
                <w:sz w:val="24"/>
                <w:szCs w:val="24"/>
                <w:lang w:val="en-US" w:eastAsia="zh-CN" w:bidi="ar"/>
              </w:rPr>
              <w:t>，</w:t>
            </w:r>
            <w:r>
              <w:rPr>
                <w:rFonts w:hint="eastAsia" w:ascii="Times New Roman" w:hAnsi="Times New Roman" w:eastAsia="宋体" w:cs="宋体"/>
                <w:kern w:val="0"/>
                <w:sz w:val="24"/>
                <w:szCs w:val="24"/>
                <w:lang w:val="en-US" w:eastAsia="zh-CN" w:bidi="ar"/>
              </w:rPr>
              <w:t>均为一般固废，</w:t>
            </w:r>
            <w:r>
              <w:rPr>
                <w:rFonts w:hint="eastAsia" w:ascii="Times New Roman" w:hAnsi="Times New Roman" w:cs="宋体"/>
                <w:kern w:val="0"/>
                <w:sz w:val="24"/>
                <w:szCs w:val="24"/>
                <w:lang w:val="en-US" w:eastAsia="zh-CN" w:bidi="ar"/>
              </w:rPr>
              <w:t>暂存在一般固废间，</w:t>
            </w:r>
            <w:r>
              <w:rPr>
                <w:rFonts w:hint="eastAsia" w:ascii="Times New Roman" w:hAnsi="Times New Roman" w:eastAsia="宋体" w:cs="宋体"/>
                <w:kern w:val="0"/>
                <w:sz w:val="24"/>
                <w:szCs w:val="24"/>
                <w:lang w:val="en-US" w:eastAsia="zh-CN" w:bidi="ar"/>
              </w:rPr>
              <w:t>外售综合利用。职工生活垃圾收集后统一交由环卫部门处理。</w:t>
            </w:r>
          </w:p>
          <w:p w14:paraId="138986A5">
            <w:pPr>
              <w:pStyle w:val="60"/>
              <w:bidi w:val="0"/>
              <w:spacing w:before="0"/>
              <w:rPr>
                <w:rFonts w:hint="default"/>
              </w:rPr>
            </w:pPr>
            <w:r>
              <w:rPr>
                <w:rFonts w:hint="eastAsia"/>
                <w:lang w:val="en-US" w:eastAsia="zh-CN"/>
              </w:rPr>
              <w:t>综上，项目运营期废气、噪声及固体废物均得到有效处置，项目运营期对周边环境影响较小。</w:t>
            </w:r>
          </w:p>
          <w:p w14:paraId="5CE80648">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sz w:val="24"/>
                <w:szCs w:val="32"/>
                <w:lang w:eastAsia="zh-CN"/>
              </w:rPr>
            </w:pPr>
            <w:r>
              <w:rPr>
                <w:rFonts w:hint="eastAsia" w:ascii="Times New Roman" w:hAnsi="Times New Roman" w:eastAsia="宋体" w:cs="Times New Roman"/>
                <w:b/>
                <w:bCs/>
                <w:sz w:val="24"/>
                <w:szCs w:val="32"/>
                <w:lang w:eastAsia="zh-CN"/>
              </w:rPr>
              <w:t>（</w:t>
            </w:r>
            <w:r>
              <w:rPr>
                <w:rFonts w:hint="eastAsia" w:cs="Times New Roman"/>
                <w:b/>
                <w:bCs/>
                <w:sz w:val="24"/>
                <w:szCs w:val="32"/>
                <w:lang w:val="en-US" w:eastAsia="zh-CN"/>
              </w:rPr>
              <w:t>4</w:t>
            </w:r>
            <w:r>
              <w:rPr>
                <w:rFonts w:hint="eastAsia" w:ascii="Times New Roman" w:hAnsi="Times New Roman" w:eastAsia="宋体" w:cs="Times New Roman"/>
                <w:b/>
                <w:bCs/>
                <w:sz w:val="24"/>
                <w:szCs w:val="32"/>
                <w:lang w:eastAsia="zh-CN"/>
              </w:rPr>
              <w:t>）污染物排放总量</w:t>
            </w:r>
          </w:p>
          <w:p w14:paraId="2DCE1A82">
            <w:pPr>
              <w:keepNext w:val="0"/>
              <w:keepLines w:val="0"/>
              <w:suppressLineNumbers w:val="0"/>
              <w:spacing w:before="0" w:beforeAutospacing="0" w:after="0" w:afterAutospacing="0" w:line="360" w:lineRule="auto"/>
              <w:ind w:left="0" w:right="0" w:firstLine="480" w:firstLineChars="200"/>
              <w:rPr>
                <w:rFonts w:hint="default" w:ascii="Tahoma" w:hAnsi="Tahoma" w:eastAsia="仿宋_GB2312" w:cs="Times New Roman"/>
                <w:color w:val="000000"/>
                <w:kern w:val="0"/>
                <w:sz w:val="24"/>
                <w:szCs w:val="24"/>
              </w:rPr>
            </w:pPr>
            <w:r>
              <w:rPr>
                <w:rFonts w:hint="eastAsia" w:ascii="Times New Roman" w:hAnsi="Times New Roman" w:eastAsia="宋体" w:cs="Times New Roman"/>
                <w:bCs/>
                <w:snapToGrid w:val="0"/>
                <w:sz w:val="24"/>
                <w:szCs w:val="24"/>
                <w:highlight w:val="none"/>
                <w:lang w:val="en-US" w:eastAsia="zh-CN" w:bidi="ar"/>
              </w:rPr>
              <w:t>根据现场调查，项目及其配套环保设施已全部建设完成。本项目污染物总量核算情况如下：排入外环境的</w:t>
            </w:r>
            <w:r>
              <w:rPr>
                <w:rFonts w:hint="eastAsia" w:cs="Times New Roman" w:asciiTheme="minorEastAsia" w:hAnsiTheme="minorEastAsia"/>
                <w:color w:val="000000"/>
                <w:kern w:val="0"/>
                <w:sz w:val="24"/>
                <w:szCs w:val="24"/>
                <w:highlight w:val="none"/>
                <w:lang w:val="en-US" w:eastAsia="zh-CN"/>
              </w:rPr>
              <w:t>颗粒物</w:t>
            </w:r>
            <w:r>
              <w:rPr>
                <w:rFonts w:hint="eastAsia" w:ascii="Times New Roman" w:hAnsi="Times New Roman" w:eastAsia="宋体" w:cs="Times New Roman"/>
                <w:bCs/>
                <w:snapToGrid w:val="0"/>
                <w:sz w:val="24"/>
                <w:szCs w:val="24"/>
                <w:highlight w:val="none"/>
                <w:lang w:val="en-US" w:eastAsia="zh-CN" w:bidi="ar"/>
              </w:rPr>
              <w:t>排放总量为0.2437</w:t>
            </w:r>
            <w:r>
              <w:rPr>
                <w:rFonts w:hint="default" w:ascii="Times New Roman" w:hAnsi="Times New Roman" w:eastAsia="宋体" w:cs="Times New Roman"/>
                <w:bCs/>
                <w:snapToGrid w:val="0"/>
                <w:sz w:val="24"/>
                <w:szCs w:val="24"/>
                <w:highlight w:val="none"/>
                <w:lang w:val="en-US" w:eastAsia="zh-CN" w:bidi="ar"/>
              </w:rPr>
              <w:t>t/a</w:t>
            </w:r>
            <w:r>
              <w:rPr>
                <w:rFonts w:hint="eastAsia" w:ascii="Times New Roman" w:hAnsi="Times New Roman" w:eastAsia="宋体" w:cs="Times New Roman"/>
                <w:bCs/>
                <w:snapToGrid w:val="0"/>
                <w:sz w:val="24"/>
                <w:szCs w:val="24"/>
                <w:highlight w:val="none"/>
                <w:lang w:val="en-US" w:eastAsia="zh-CN" w:bidi="ar"/>
              </w:rPr>
              <w:t>，满足总量控制指标要求。</w:t>
            </w:r>
          </w:p>
        </w:tc>
      </w:tr>
    </w:tbl>
    <w:p w14:paraId="2D2DA0FD">
      <w:pPr>
        <w:ind w:left="0" w:leftChars="0" w:firstLine="0" w:firstLineChars="0"/>
        <w:jc w:val="both"/>
        <w:rPr>
          <w:rFonts w:asciiTheme="minorEastAsia" w:hAnsiTheme="minorEastAsia"/>
          <w:b/>
          <w:color w:val="000000" w:themeColor="text1"/>
          <w:sz w:val="24"/>
          <w:szCs w:val="24"/>
          <w14:textFill>
            <w14:solidFill>
              <w14:schemeClr w14:val="tx1"/>
            </w14:solidFill>
          </w14:textFill>
        </w:rPr>
      </w:pPr>
    </w:p>
    <w:sectPr>
      <w:pgSz w:w="11906" w:h="16838"/>
      <w:pgMar w:top="1440" w:right="1797" w:bottom="1440" w:left="1797" w:header="851" w:footer="992" w:gutter="0"/>
      <w:pgBorders>
        <w:top w:val="none" w:sz="0" w:space="0"/>
        <w:left w:val="none" w:sz="0" w:space="0"/>
        <w:bottom w:val="none" w:sz="0" w:space="0"/>
        <w:right w:val="none" w:sz="0" w:space="0"/>
      </w:pgBorders>
      <w:pgNumType w:fmt="decimal"/>
      <w:cols w:space="425" w:num="1"/>
      <w:docGrid w:linePitch="31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altName w:val="宋体"/>
    <w:panose1 w:val="02010600040101010101"/>
    <w:charset w:val="86"/>
    <w:family w:val="auto"/>
    <w:pitch w:val="default"/>
    <w:sig w:usb0="00000000" w:usb1="00000000" w:usb2="00000000" w:usb3="00000000" w:csb0="0004009F" w:csb1="DFD7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新魏">
    <w:altName w:val="宋体"/>
    <w:panose1 w:val="02010800040101010101"/>
    <w:charset w:val="86"/>
    <w:family w:val="auto"/>
    <w:pitch w:val="default"/>
    <w:sig w:usb0="00000000" w:usb1="00000000" w:usb2="00000000" w:usb3="00000000" w:csb0="00040000" w:csb1="00000000"/>
  </w:font>
  <w:font w:name="Wingdings 2">
    <w:panose1 w:val="05020102010507070707"/>
    <w:charset w:val="02"/>
    <w:family w:val="roman"/>
    <w:pitch w:val="default"/>
    <w:sig w:usb0="00000000" w:usb1="00000000" w:usb2="00000000" w:usb3="00000000" w:csb0="80000000"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C7859">
    <w:pPr>
      <w:pStyle w:val="17"/>
      <w:jc w:val="center"/>
    </w:pPr>
  </w:p>
  <w:p w14:paraId="2F23AED2">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C791C">
    <w:pPr>
      <w:pStyle w:val="1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723700">
    <w:pPr>
      <w:pStyle w:val="1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3A3FB8">
                          <w:pPr>
                            <w:pStyle w:val="1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013A3FB8">
                    <w:pPr>
                      <w:pStyle w:val="1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601581A"/>
    <w:multiLevelType w:val="singleLevel"/>
    <w:tmpl w:val="F601581A"/>
    <w:lvl w:ilvl="0" w:tentative="0">
      <w:start w:val="1"/>
      <w:numFmt w:val="decimal"/>
      <w:pStyle w:val="10"/>
      <w:lvlText w:val="%1."/>
      <w:lvlJc w:val="left"/>
      <w:pPr>
        <w:tabs>
          <w:tab w:val="left" w:pos="780"/>
        </w:tabs>
        <w:ind w:left="780" w:hanging="360"/>
      </w:pPr>
    </w:lvl>
  </w:abstractNum>
  <w:abstractNum w:abstractNumId="1">
    <w:nsid w:val="2E7E4447"/>
    <w:multiLevelType w:val="singleLevel"/>
    <w:tmpl w:val="2E7E4447"/>
    <w:lvl w:ilvl="0" w:tentative="0">
      <w:start w:val="2"/>
      <w:numFmt w:val="decimal"/>
      <w:suff w:val="nothing"/>
      <w:lvlText w:val="%1、"/>
      <w:lvlJc w:val="left"/>
    </w:lvl>
  </w:abstractNum>
  <w:abstractNum w:abstractNumId="2">
    <w:nsid w:val="41862CA9"/>
    <w:multiLevelType w:val="multilevel"/>
    <w:tmpl w:val="41862CA9"/>
    <w:lvl w:ilvl="0" w:tentative="0">
      <w:start w:val="1"/>
      <w:numFmt w:val="decimal"/>
      <w:suff w:val="space"/>
      <w:lvlText w:val="%1"/>
      <w:lvlJc w:val="left"/>
      <w:pPr>
        <w:ind w:left="0" w:firstLine="0"/>
      </w:pPr>
      <w:rPr>
        <w:rFonts w:hint="eastAsia"/>
        <w:sz w:val="30"/>
        <w:szCs w:val="30"/>
      </w:rPr>
    </w:lvl>
    <w:lvl w:ilvl="1" w:tentative="0">
      <w:start w:val="1"/>
      <w:numFmt w:val="decimal"/>
      <w:pStyle w:val="30"/>
      <w:suff w:val="space"/>
      <w:lvlText w:val="%1.%2"/>
      <w:lvlJc w:val="left"/>
      <w:pPr>
        <w:ind w:left="1560" w:firstLine="0"/>
      </w:pPr>
      <w:rPr>
        <w:rFonts w:hint="default" w:ascii="Arial" w:hAnsi="Arial"/>
      </w:rPr>
    </w:lvl>
    <w:lvl w:ilvl="2" w:tentative="0">
      <w:start w:val="1"/>
      <w:numFmt w:val="decimal"/>
      <w:suff w:val="space"/>
      <w:lvlText w:val="%1.%2.%3"/>
      <w:lvlJc w:val="left"/>
      <w:pPr>
        <w:ind w:left="994" w:hanging="426"/>
      </w:pPr>
      <w:rPr>
        <w:rFonts w:hint="default" w:ascii="Arial" w:hAnsi="Arial"/>
      </w:rPr>
    </w:lvl>
    <w:lvl w:ilvl="3" w:tentative="0">
      <w:start w:val="1"/>
      <w:numFmt w:val="decimal"/>
      <w:suff w:val="nothing"/>
      <w:lvlText w:val="%1.%2.%3.%4"/>
      <w:lvlJc w:val="left"/>
      <w:pPr>
        <w:ind w:left="851" w:hanging="851"/>
      </w:pPr>
      <w:rPr>
        <w:rFonts w:hint="eastAsia" w:ascii="Arial" w:hAnsi="Arial"/>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HorizontalSpacing w:val="105"/>
  <w:drawingGridVerticalSpacing w:val="319"/>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NiNDg1Mzc3YTlkZjYxYzM1YmIyZDQ2MmVhYmM1ZmEifQ=="/>
  </w:docVars>
  <w:rsids>
    <w:rsidRoot w:val="00172A27"/>
    <w:rsid w:val="000029A5"/>
    <w:rsid w:val="00051439"/>
    <w:rsid w:val="00071A30"/>
    <w:rsid w:val="00080B1F"/>
    <w:rsid w:val="00096432"/>
    <w:rsid w:val="000A32E9"/>
    <w:rsid w:val="000C2EC8"/>
    <w:rsid w:val="000C583D"/>
    <w:rsid w:val="000E0430"/>
    <w:rsid w:val="000E1AB1"/>
    <w:rsid w:val="001308A9"/>
    <w:rsid w:val="00137F57"/>
    <w:rsid w:val="00171F6F"/>
    <w:rsid w:val="001A08AD"/>
    <w:rsid w:val="001E7D65"/>
    <w:rsid w:val="0021290F"/>
    <w:rsid w:val="00224E86"/>
    <w:rsid w:val="002307D8"/>
    <w:rsid w:val="002408E1"/>
    <w:rsid w:val="0027304E"/>
    <w:rsid w:val="002851ED"/>
    <w:rsid w:val="002A7D67"/>
    <w:rsid w:val="002D6E20"/>
    <w:rsid w:val="002E0553"/>
    <w:rsid w:val="002F2986"/>
    <w:rsid w:val="003017C9"/>
    <w:rsid w:val="00303E21"/>
    <w:rsid w:val="00310994"/>
    <w:rsid w:val="00354A64"/>
    <w:rsid w:val="00367C06"/>
    <w:rsid w:val="00377AB5"/>
    <w:rsid w:val="003967FF"/>
    <w:rsid w:val="003B0FB4"/>
    <w:rsid w:val="003B17B4"/>
    <w:rsid w:val="003D15F8"/>
    <w:rsid w:val="00401CC1"/>
    <w:rsid w:val="00413EF7"/>
    <w:rsid w:val="0044405A"/>
    <w:rsid w:val="00456DE7"/>
    <w:rsid w:val="00460A01"/>
    <w:rsid w:val="00480E6A"/>
    <w:rsid w:val="004B719E"/>
    <w:rsid w:val="004C5904"/>
    <w:rsid w:val="004D5963"/>
    <w:rsid w:val="004E6EAC"/>
    <w:rsid w:val="005059BF"/>
    <w:rsid w:val="00515BD7"/>
    <w:rsid w:val="00517305"/>
    <w:rsid w:val="00524BAC"/>
    <w:rsid w:val="00533878"/>
    <w:rsid w:val="00543893"/>
    <w:rsid w:val="00572D5D"/>
    <w:rsid w:val="005A38FD"/>
    <w:rsid w:val="005B2E9E"/>
    <w:rsid w:val="005C45A9"/>
    <w:rsid w:val="005E534C"/>
    <w:rsid w:val="005F24B6"/>
    <w:rsid w:val="005F3AF9"/>
    <w:rsid w:val="00600438"/>
    <w:rsid w:val="00610910"/>
    <w:rsid w:val="00614473"/>
    <w:rsid w:val="00624779"/>
    <w:rsid w:val="00635926"/>
    <w:rsid w:val="00650C2E"/>
    <w:rsid w:val="006740B8"/>
    <w:rsid w:val="006845A6"/>
    <w:rsid w:val="006A06B4"/>
    <w:rsid w:val="006B48F6"/>
    <w:rsid w:val="006D1572"/>
    <w:rsid w:val="006D5028"/>
    <w:rsid w:val="00706ED0"/>
    <w:rsid w:val="00730CCF"/>
    <w:rsid w:val="00755B2A"/>
    <w:rsid w:val="00762994"/>
    <w:rsid w:val="00771F63"/>
    <w:rsid w:val="00790EDA"/>
    <w:rsid w:val="007961A3"/>
    <w:rsid w:val="007A44FF"/>
    <w:rsid w:val="007F677A"/>
    <w:rsid w:val="00802ADD"/>
    <w:rsid w:val="00814373"/>
    <w:rsid w:val="00890ACD"/>
    <w:rsid w:val="008A23A9"/>
    <w:rsid w:val="008B14C2"/>
    <w:rsid w:val="008B3B12"/>
    <w:rsid w:val="008B76D4"/>
    <w:rsid w:val="009104D2"/>
    <w:rsid w:val="00917B69"/>
    <w:rsid w:val="0093460A"/>
    <w:rsid w:val="009449F6"/>
    <w:rsid w:val="00950EBB"/>
    <w:rsid w:val="0095576A"/>
    <w:rsid w:val="00996931"/>
    <w:rsid w:val="009B1FDB"/>
    <w:rsid w:val="009E79AC"/>
    <w:rsid w:val="00A307D9"/>
    <w:rsid w:val="00A3248A"/>
    <w:rsid w:val="00A3742E"/>
    <w:rsid w:val="00A515C8"/>
    <w:rsid w:val="00A73309"/>
    <w:rsid w:val="00A7482E"/>
    <w:rsid w:val="00AB251E"/>
    <w:rsid w:val="00AC4577"/>
    <w:rsid w:val="00AD2A6F"/>
    <w:rsid w:val="00AE4AC8"/>
    <w:rsid w:val="00B136A1"/>
    <w:rsid w:val="00B1572F"/>
    <w:rsid w:val="00B317D2"/>
    <w:rsid w:val="00B60F0B"/>
    <w:rsid w:val="00B61BC8"/>
    <w:rsid w:val="00B64F7F"/>
    <w:rsid w:val="00B73783"/>
    <w:rsid w:val="00B8794B"/>
    <w:rsid w:val="00BA658E"/>
    <w:rsid w:val="00BB134D"/>
    <w:rsid w:val="00BC3650"/>
    <w:rsid w:val="00BE4B5D"/>
    <w:rsid w:val="00C0456B"/>
    <w:rsid w:val="00C178AE"/>
    <w:rsid w:val="00C3344E"/>
    <w:rsid w:val="00C4230B"/>
    <w:rsid w:val="00C439FF"/>
    <w:rsid w:val="00C610D3"/>
    <w:rsid w:val="00C66122"/>
    <w:rsid w:val="00C718A3"/>
    <w:rsid w:val="00C859E3"/>
    <w:rsid w:val="00C85A38"/>
    <w:rsid w:val="00C864DB"/>
    <w:rsid w:val="00CA45E9"/>
    <w:rsid w:val="00CB308A"/>
    <w:rsid w:val="00CB4B6F"/>
    <w:rsid w:val="00CC6D22"/>
    <w:rsid w:val="00CD40BD"/>
    <w:rsid w:val="00D00A85"/>
    <w:rsid w:val="00D01C1E"/>
    <w:rsid w:val="00D45A6E"/>
    <w:rsid w:val="00D86C9D"/>
    <w:rsid w:val="00D95C23"/>
    <w:rsid w:val="00DB629B"/>
    <w:rsid w:val="00DE58DD"/>
    <w:rsid w:val="00E13FE2"/>
    <w:rsid w:val="00E66C27"/>
    <w:rsid w:val="00E753EA"/>
    <w:rsid w:val="00E817AC"/>
    <w:rsid w:val="00E96113"/>
    <w:rsid w:val="00E966E5"/>
    <w:rsid w:val="00EB066E"/>
    <w:rsid w:val="00EC1ED9"/>
    <w:rsid w:val="00ED1C9C"/>
    <w:rsid w:val="00F2125F"/>
    <w:rsid w:val="00F3064A"/>
    <w:rsid w:val="00F34D61"/>
    <w:rsid w:val="00F3525A"/>
    <w:rsid w:val="00F457B5"/>
    <w:rsid w:val="00F46ADA"/>
    <w:rsid w:val="00F47A5F"/>
    <w:rsid w:val="00F47FE2"/>
    <w:rsid w:val="00F5329B"/>
    <w:rsid w:val="00F7749E"/>
    <w:rsid w:val="00F802A7"/>
    <w:rsid w:val="00F94F99"/>
    <w:rsid w:val="00FA28EB"/>
    <w:rsid w:val="00FC59AB"/>
    <w:rsid w:val="016245C6"/>
    <w:rsid w:val="0189639B"/>
    <w:rsid w:val="02021905"/>
    <w:rsid w:val="03382E73"/>
    <w:rsid w:val="036A1168"/>
    <w:rsid w:val="03770E36"/>
    <w:rsid w:val="03BC3B58"/>
    <w:rsid w:val="03EA39B9"/>
    <w:rsid w:val="03EE769B"/>
    <w:rsid w:val="048B7990"/>
    <w:rsid w:val="055C5D85"/>
    <w:rsid w:val="057474AB"/>
    <w:rsid w:val="05CC64B2"/>
    <w:rsid w:val="05DE61E6"/>
    <w:rsid w:val="05FB3582"/>
    <w:rsid w:val="065B21E9"/>
    <w:rsid w:val="066A7730"/>
    <w:rsid w:val="076F17EB"/>
    <w:rsid w:val="077A11AD"/>
    <w:rsid w:val="07D60505"/>
    <w:rsid w:val="085C0CE5"/>
    <w:rsid w:val="090E40E5"/>
    <w:rsid w:val="09206AA6"/>
    <w:rsid w:val="098E32D9"/>
    <w:rsid w:val="0A391C3C"/>
    <w:rsid w:val="0AFA13CC"/>
    <w:rsid w:val="0B3956A5"/>
    <w:rsid w:val="0C344DB1"/>
    <w:rsid w:val="0C614150"/>
    <w:rsid w:val="0D0B37D0"/>
    <w:rsid w:val="0DA65273"/>
    <w:rsid w:val="0E147951"/>
    <w:rsid w:val="0E721BC1"/>
    <w:rsid w:val="0F085978"/>
    <w:rsid w:val="102A5772"/>
    <w:rsid w:val="10961B97"/>
    <w:rsid w:val="11C2404D"/>
    <w:rsid w:val="11CD5E05"/>
    <w:rsid w:val="11E01146"/>
    <w:rsid w:val="11F528ED"/>
    <w:rsid w:val="127253F4"/>
    <w:rsid w:val="128123D2"/>
    <w:rsid w:val="133F2220"/>
    <w:rsid w:val="13765CFD"/>
    <w:rsid w:val="137C39E2"/>
    <w:rsid w:val="13D76B59"/>
    <w:rsid w:val="13FE2D40"/>
    <w:rsid w:val="146622AA"/>
    <w:rsid w:val="14B25C93"/>
    <w:rsid w:val="151E269A"/>
    <w:rsid w:val="15A622F9"/>
    <w:rsid w:val="15DD0268"/>
    <w:rsid w:val="15F12B5E"/>
    <w:rsid w:val="16B94970"/>
    <w:rsid w:val="16D22C27"/>
    <w:rsid w:val="17725EC1"/>
    <w:rsid w:val="178E3366"/>
    <w:rsid w:val="183930BC"/>
    <w:rsid w:val="184243B2"/>
    <w:rsid w:val="18512A65"/>
    <w:rsid w:val="18A1420E"/>
    <w:rsid w:val="190555D9"/>
    <w:rsid w:val="1A361CF4"/>
    <w:rsid w:val="1A7D3DC7"/>
    <w:rsid w:val="1AA90718"/>
    <w:rsid w:val="1B0338FE"/>
    <w:rsid w:val="1B135486"/>
    <w:rsid w:val="1B45777F"/>
    <w:rsid w:val="1BAA3C85"/>
    <w:rsid w:val="1BF54710"/>
    <w:rsid w:val="1C86467E"/>
    <w:rsid w:val="1C9A2A0F"/>
    <w:rsid w:val="1DAA4ED3"/>
    <w:rsid w:val="1E2212B0"/>
    <w:rsid w:val="1E594203"/>
    <w:rsid w:val="1E7F5E1B"/>
    <w:rsid w:val="1EFB0FDF"/>
    <w:rsid w:val="1FA11DFB"/>
    <w:rsid w:val="1FB67141"/>
    <w:rsid w:val="1FD07165"/>
    <w:rsid w:val="20110E12"/>
    <w:rsid w:val="20150C7D"/>
    <w:rsid w:val="206A7EA3"/>
    <w:rsid w:val="207C5885"/>
    <w:rsid w:val="20D52A09"/>
    <w:rsid w:val="21494A03"/>
    <w:rsid w:val="224D5127"/>
    <w:rsid w:val="23020964"/>
    <w:rsid w:val="23363B6A"/>
    <w:rsid w:val="23AE6EFF"/>
    <w:rsid w:val="23C93BD9"/>
    <w:rsid w:val="23E820A9"/>
    <w:rsid w:val="243A0077"/>
    <w:rsid w:val="24511425"/>
    <w:rsid w:val="245C67FB"/>
    <w:rsid w:val="24686465"/>
    <w:rsid w:val="246D583D"/>
    <w:rsid w:val="25115838"/>
    <w:rsid w:val="25164BFC"/>
    <w:rsid w:val="25C11445"/>
    <w:rsid w:val="25D300B3"/>
    <w:rsid w:val="26966930"/>
    <w:rsid w:val="27003302"/>
    <w:rsid w:val="276D667B"/>
    <w:rsid w:val="27B32C6A"/>
    <w:rsid w:val="28803D2E"/>
    <w:rsid w:val="28A40771"/>
    <w:rsid w:val="28C0322D"/>
    <w:rsid w:val="292639D6"/>
    <w:rsid w:val="2A943D8F"/>
    <w:rsid w:val="2AA00B7F"/>
    <w:rsid w:val="2AA6670E"/>
    <w:rsid w:val="2AA730B2"/>
    <w:rsid w:val="2B496A2D"/>
    <w:rsid w:val="2B674E60"/>
    <w:rsid w:val="2B6D5165"/>
    <w:rsid w:val="2B93021E"/>
    <w:rsid w:val="2C0559CB"/>
    <w:rsid w:val="2C1A76C8"/>
    <w:rsid w:val="2CB52F4D"/>
    <w:rsid w:val="2CBE62A5"/>
    <w:rsid w:val="2CE87EAA"/>
    <w:rsid w:val="2D1A1B9B"/>
    <w:rsid w:val="2D241E80"/>
    <w:rsid w:val="2D3227EF"/>
    <w:rsid w:val="2D392CB1"/>
    <w:rsid w:val="2D3934C2"/>
    <w:rsid w:val="2D6A094C"/>
    <w:rsid w:val="2D904F8F"/>
    <w:rsid w:val="2DC7118A"/>
    <w:rsid w:val="2EA740C3"/>
    <w:rsid w:val="2F3565C7"/>
    <w:rsid w:val="2F860BD0"/>
    <w:rsid w:val="2FE04785"/>
    <w:rsid w:val="302C3161"/>
    <w:rsid w:val="30492AD4"/>
    <w:rsid w:val="30E97669"/>
    <w:rsid w:val="30F40860"/>
    <w:rsid w:val="312B5ED3"/>
    <w:rsid w:val="31FA1E04"/>
    <w:rsid w:val="321A7244"/>
    <w:rsid w:val="32363A0C"/>
    <w:rsid w:val="324C3E11"/>
    <w:rsid w:val="32EB2C4E"/>
    <w:rsid w:val="334069F8"/>
    <w:rsid w:val="336B4FBB"/>
    <w:rsid w:val="33FF738F"/>
    <w:rsid w:val="34B226FE"/>
    <w:rsid w:val="34C32EB7"/>
    <w:rsid w:val="34C55ADD"/>
    <w:rsid w:val="34DB66BC"/>
    <w:rsid w:val="350D7E23"/>
    <w:rsid w:val="351D506A"/>
    <w:rsid w:val="35207AB0"/>
    <w:rsid w:val="352D6C62"/>
    <w:rsid w:val="35473FD7"/>
    <w:rsid w:val="36B459A2"/>
    <w:rsid w:val="36BD322B"/>
    <w:rsid w:val="38F05F6B"/>
    <w:rsid w:val="3912440E"/>
    <w:rsid w:val="3B0240CA"/>
    <w:rsid w:val="3B0B4C49"/>
    <w:rsid w:val="3B0F3B70"/>
    <w:rsid w:val="3BB014AF"/>
    <w:rsid w:val="3BF73ADC"/>
    <w:rsid w:val="3C0218BD"/>
    <w:rsid w:val="3C9F1BF4"/>
    <w:rsid w:val="3DDB363F"/>
    <w:rsid w:val="3DEB0EC4"/>
    <w:rsid w:val="3E582DED"/>
    <w:rsid w:val="3E8D5AD7"/>
    <w:rsid w:val="3EF06066"/>
    <w:rsid w:val="3F207C86"/>
    <w:rsid w:val="3F461169"/>
    <w:rsid w:val="3F636FBE"/>
    <w:rsid w:val="3F906A5D"/>
    <w:rsid w:val="3FBA6627"/>
    <w:rsid w:val="40D96720"/>
    <w:rsid w:val="41DA6047"/>
    <w:rsid w:val="41EF194D"/>
    <w:rsid w:val="41F478A9"/>
    <w:rsid w:val="42226EC9"/>
    <w:rsid w:val="42DC527F"/>
    <w:rsid w:val="430D5439"/>
    <w:rsid w:val="43931DE2"/>
    <w:rsid w:val="44030E54"/>
    <w:rsid w:val="44A854C2"/>
    <w:rsid w:val="459736E0"/>
    <w:rsid w:val="45995FCB"/>
    <w:rsid w:val="45E054BA"/>
    <w:rsid w:val="463F5FF1"/>
    <w:rsid w:val="467F4AF1"/>
    <w:rsid w:val="469043B7"/>
    <w:rsid w:val="46CF79B0"/>
    <w:rsid w:val="47661862"/>
    <w:rsid w:val="478D551D"/>
    <w:rsid w:val="47AC3472"/>
    <w:rsid w:val="47B04E54"/>
    <w:rsid w:val="47C6205A"/>
    <w:rsid w:val="481B656B"/>
    <w:rsid w:val="483A0C1F"/>
    <w:rsid w:val="487D6BBD"/>
    <w:rsid w:val="48CD6AC9"/>
    <w:rsid w:val="48D06B18"/>
    <w:rsid w:val="48EC688D"/>
    <w:rsid w:val="49153B3D"/>
    <w:rsid w:val="49153D49"/>
    <w:rsid w:val="496E1930"/>
    <w:rsid w:val="4BC34B15"/>
    <w:rsid w:val="4C0945CB"/>
    <w:rsid w:val="4D132346"/>
    <w:rsid w:val="4E657E8B"/>
    <w:rsid w:val="4EC537BC"/>
    <w:rsid w:val="4F563FD2"/>
    <w:rsid w:val="50663D0C"/>
    <w:rsid w:val="50921CDA"/>
    <w:rsid w:val="50AC7F03"/>
    <w:rsid w:val="50E02ADB"/>
    <w:rsid w:val="50E200A1"/>
    <w:rsid w:val="51B840F2"/>
    <w:rsid w:val="52885B3D"/>
    <w:rsid w:val="52A116FA"/>
    <w:rsid w:val="52D20A0F"/>
    <w:rsid w:val="52E31170"/>
    <w:rsid w:val="53EE0513"/>
    <w:rsid w:val="54540FBE"/>
    <w:rsid w:val="54F33B58"/>
    <w:rsid w:val="55080730"/>
    <w:rsid w:val="5508799C"/>
    <w:rsid w:val="551C775D"/>
    <w:rsid w:val="5596528F"/>
    <w:rsid w:val="55DD483D"/>
    <w:rsid w:val="5623348A"/>
    <w:rsid w:val="56D4209E"/>
    <w:rsid w:val="57342B3C"/>
    <w:rsid w:val="576D45BC"/>
    <w:rsid w:val="57B15989"/>
    <w:rsid w:val="57D85BD7"/>
    <w:rsid w:val="57D8796C"/>
    <w:rsid w:val="58C60D72"/>
    <w:rsid w:val="58CB5722"/>
    <w:rsid w:val="59C6470B"/>
    <w:rsid w:val="5A496ECD"/>
    <w:rsid w:val="5A5E5D0E"/>
    <w:rsid w:val="5B413A7A"/>
    <w:rsid w:val="5B4D0671"/>
    <w:rsid w:val="5B7E4CCE"/>
    <w:rsid w:val="5B8C56CE"/>
    <w:rsid w:val="5BB2798E"/>
    <w:rsid w:val="5CAD17C0"/>
    <w:rsid w:val="5CAE1ED4"/>
    <w:rsid w:val="5D610166"/>
    <w:rsid w:val="5DED1994"/>
    <w:rsid w:val="5E6C7060"/>
    <w:rsid w:val="5F0454EA"/>
    <w:rsid w:val="5F55267D"/>
    <w:rsid w:val="5F893280"/>
    <w:rsid w:val="5F9C2CFD"/>
    <w:rsid w:val="60243680"/>
    <w:rsid w:val="60356F18"/>
    <w:rsid w:val="60677631"/>
    <w:rsid w:val="60A056E7"/>
    <w:rsid w:val="60C6271C"/>
    <w:rsid w:val="6168282C"/>
    <w:rsid w:val="61BF7DEE"/>
    <w:rsid w:val="62002ADB"/>
    <w:rsid w:val="623E6DB5"/>
    <w:rsid w:val="626D36DD"/>
    <w:rsid w:val="6276515B"/>
    <w:rsid w:val="62B437A0"/>
    <w:rsid w:val="62EE098B"/>
    <w:rsid w:val="635E3394"/>
    <w:rsid w:val="6361115D"/>
    <w:rsid w:val="63626C83"/>
    <w:rsid w:val="64524F4A"/>
    <w:rsid w:val="646D3B32"/>
    <w:rsid w:val="648D7D30"/>
    <w:rsid w:val="64E85052"/>
    <w:rsid w:val="64FB113D"/>
    <w:rsid w:val="65CD526E"/>
    <w:rsid w:val="65D61576"/>
    <w:rsid w:val="66B3771B"/>
    <w:rsid w:val="67370334"/>
    <w:rsid w:val="6784048C"/>
    <w:rsid w:val="67D10B77"/>
    <w:rsid w:val="67E452A7"/>
    <w:rsid w:val="681F15E7"/>
    <w:rsid w:val="68752FB5"/>
    <w:rsid w:val="68AD6BF3"/>
    <w:rsid w:val="68B7479B"/>
    <w:rsid w:val="69651205"/>
    <w:rsid w:val="699A6921"/>
    <w:rsid w:val="6A9F256B"/>
    <w:rsid w:val="6B87145A"/>
    <w:rsid w:val="6C8A30ED"/>
    <w:rsid w:val="6CE258F3"/>
    <w:rsid w:val="6D0A3149"/>
    <w:rsid w:val="6D4573FA"/>
    <w:rsid w:val="6D7938C7"/>
    <w:rsid w:val="6E2C3A63"/>
    <w:rsid w:val="6E4050A7"/>
    <w:rsid w:val="6E4053D4"/>
    <w:rsid w:val="6EA165C9"/>
    <w:rsid w:val="6F7F075D"/>
    <w:rsid w:val="6FB42615"/>
    <w:rsid w:val="70D2369A"/>
    <w:rsid w:val="719B5840"/>
    <w:rsid w:val="719C0EC8"/>
    <w:rsid w:val="71C50E3F"/>
    <w:rsid w:val="71CD5C10"/>
    <w:rsid w:val="71FE401B"/>
    <w:rsid w:val="72243D03"/>
    <w:rsid w:val="72523A24"/>
    <w:rsid w:val="72885E74"/>
    <w:rsid w:val="72C65E86"/>
    <w:rsid w:val="73612AB3"/>
    <w:rsid w:val="739B3958"/>
    <w:rsid w:val="7450408D"/>
    <w:rsid w:val="746A1E3C"/>
    <w:rsid w:val="74F22D69"/>
    <w:rsid w:val="751C1388"/>
    <w:rsid w:val="764E59D0"/>
    <w:rsid w:val="777A3593"/>
    <w:rsid w:val="77F127FB"/>
    <w:rsid w:val="78054918"/>
    <w:rsid w:val="785C1A9B"/>
    <w:rsid w:val="78B83851"/>
    <w:rsid w:val="78CA10FB"/>
    <w:rsid w:val="79712346"/>
    <w:rsid w:val="79BD2A0E"/>
    <w:rsid w:val="7A173E3F"/>
    <w:rsid w:val="7A986C02"/>
    <w:rsid w:val="7AEB42CF"/>
    <w:rsid w:val="7B2C6B5F"/>
    <w:rsid w:val="7B57269D"/>
    <w:rsid w:val="7C11455B"/>
    <w:rsid w:val="7C1E68AB"/>
    <w:rsid w:val="7C375D38"/>
    <w:rsid w:val="7D470F6C"/>
    <w:rsid w:val="7D84698A"/>
    <w:rsid w:val="7DB76A5F"/>
    <w:rsid w:val="7E7713DD"/>
    <w:rsid w:val="7ECE276E"/>
    <w:rsid w:val="7EDC3926"/>
    <w:rsid w:val="7EE16456"/>
    <w:rsid w:val="7F116EDC"/>
    <w:rsid w:val="7F3B744D"/>
    <w:rsid w:val="7F9135F0"/>
    <w:rsid w:val="7FF408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qFormat="1" w:uiPriority="99" w:semiHidden="0"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qFormat="1"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iPriority="99" w:semiHidden="0" w:name="Salutation"/>
    <w:lsdException w:uiPriority="99" w:name="Date"/>
    <w:lsdException w:qFormat="1" w:unhideWhenUsed="0" w:uiPriority="0" w:semiHidden="0" w:name="Body Text First Indent"/>
    <w:lsdException w:qFormat="1" w:uiPriority="99" w:semiHidden="0" w:name="Body Text First Indent 2"/>
    <w:lsdException w:uiPriority="99" w:name="Note Heading"/>
    <w:lsdException w:qFormat="1" w:uiPriority="99" w:name="Body Text 2"/>
    <w:lsdException w:uiPriority="99" w:name="Body Text 3"/>
    <w:lsdException w:qFormat="1" w:uiPriority="99" w:name="Body Text Indent 2"/>
    <w:lsdException w:qFormat="1"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880" w:firstLineChars="200"/>
      <w:jc w:val="left"/>
    </w:pPr>
    <w:rPr>
      <w:rFonts w:ascii="Times New Roman" w:hAnsi="Times New Roman" w:eastAsia="宋体" w:cstheme="minorBidi"/>
      <w:kern w:val="2"/>
      <w:sz w:val="24"/>
      <w:szCs w:val="22"/>
      <w:lang w:val="en-US" w:eastAsia="zh-CN" w:bidi="ar-SA"/>
    </w:rPr>
  </w:style>
  <w:style w:type="paragraph" w:styleId="6">
    <w:name w:val="heading 1"/>
    <w:basedOn w:val="1"/>
    <w:next w:val="1"/>
    <w:link w:val="54"/>
    <w:qFormat/>
    <w:uiPriority w:val="9"/>
    <w:pPr>
      <w:keepNext/>
      <w:keepLines/>
      <w:spacing w:before="50" w:beforeLines="50" w:after="50" w:afterLines="50" w:line="240" w:lineRule="auto"/>
      <w:ind w:firstLine="0" w:firstLineChars="0"/>
      <w:jc w:val="left"/>
      <w:outlineLvl w:val="0"/>
    </w:pPr>
    <w:rPr>
      <w:rFonts w:asciiTheme="minorAscii" w:hAnsiTheme="minorAscii" w:eastAsiaTheme="majorEastAsia"/>
      <w:b/>
      <w:bCs/>
      <w:kern w:val="44"/>
      <w:sz w:val="36"/>
      <w:szCs w:val="44"/>
    </w:rPr>
  </w:style>
  <w:style w:type="paragraph" w:styleId="7">
    <w:name w:val="heading 2"/>
    <w:basedOn w:val="1"/>
    <w:next w:val="1"/>
    <w:link w:val="53"/>
    <w:unhideWhenUsed/>
    <w:qFormat/>
    <w:uiPriority w:val="9"/>
    <w:pPr>
      <w:keepNext/>
      <w:keepLines/>
      <w:spacing w:line="360" w:lineRule="auto"/>
      <w:ind w:firstLine="0" w:firstLineChars="0"/>
      <w:jc w:val="left"/>
      <w:outlineLvl w:val="1"/>
    </w:pPr>
    <w:rPr>
      <w:rFonts w:eastAsiaTheme="majorEastAsia" w:cstheme="majorBidi"/>
      <w:b/>
      <w:bCs/>
      <w:sz w:val="28"/>
      <w:szCs w:val="32"/>
    </w:rPr>
  </w:style>
  <w:style w:type="paragraph" w:styleId="8">
    <w:name w:val="heading 3"/>
    <w:basedOn w:val="1"/>
    <w:next w:val="1"/>
    <w:link w:val="58"/>
    <w:unhideWhenUsed/>
    <w:qFormat/>
    <w:uiPriority w:val="9"/>
    <w:pPr>
      <w:keepNext/>
      <w:keepLines/>
      <w:spacing w:line="360" w:lineRule="auto"/>
      <w:ind w:firstLine="0" w:firstLineChars="0"/>
      <w:outlineLvl w:val="2"/>
    </w:pPr>
    <w:rPr>
      <w:rFonts w:ascii="Times New Roman" w:hAnsi="Times New Roman" w:eastAsia="宋体"/>
      <w:b/>
      <w:bCs/>
      <w:szCs w:val="32"/>
    </w:rPr>
  </w:style>
  <w:style w:type="paragraph" w:styleId="9">
    <w:name w:val="heading 4"/>
    <w:basedOn w:val="1"/>
    <w:next w:val="1"/>
    <w:link w:val="52"/>
    <w:unhideWhenUsed/>
    <w:qFormat/>
    <w:uiPriority w:val="9"/>
    <w:pPr>
      <w:keepNext/>
      <w:keepLines/>
      <w:ind w:firstLine="0" w:firstLineChars="0"/>
      <w:outlineLvl w:val="3"/>
    </w:pPr>
    <w:rPr>
      <w:rFonts w:eastAsiaTheme="majorEastAsia" w:cstheme="majorBidi"/>
      <w:bCs/>
      <w:szCs w:val="28"/>
    </w:rPr>
  </w:style>
  <w:style w:type="character" w:default="1" w:styleId="26">
    <w:name w:val="Default Paragraph Font"/>
    <w:semiHidden/>
    <w:unhideWhenUsed/>
    <w:qFormat/>
    <w:uiPriority w:val="1"/>
  </w:style>
  <w:style w:type="table" w:default="1" w:styleId="24">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Normal Indent"/>
    <w:basedOn w:val="1"/>
    <w:next w:val="3"/>
    <w:link w:val="38"/>
    <w:qFormat/>
    <w:uiPriority w:val="0"/>
    <w:pPr>
      <w:widowControl/>
      <w:ind w:firstLine="420"/>
      <w:jc w:val="left"/>
    </w:pPr>
    <w:rPr>
      <w:rFonts w:eastAsia="华文中宋"/>
      <w:w w:val="90"/>
      <w:sz w:val="28"/>
    </w:rPr>
  </w:style>
  <w:style w:type="paragraph" w:styleId="3">
    <w:name w:val="Body Text First Indent 2"/>
    <w:basedOn w:val="4"/>
    <w:next w:val="1"/>
    <w:unhideWhenUsed/>
    <w:qFormat/>
    <w:uiPriority w:val="99"/>
    <w:pPr>
      <w:ind w:firstLine="420"/>
    </w:pPr>
  </w:style>
  <w:style w:type="paragraph" w:styleId="4">
    <w:name w:val="Body Text Indent"/>
    <w:basedOn w:val="1"/>
    <w:next w:val="5"/>
    <w:qFormat/>
    <w:uiPriority w:val="0"/>
    <w:pPr>
      <w:spacing w:after="120"/>
      <w:ind w:left="420" w:leftChars="200"/>
    </w:pPr>
    <w:rPr>
      <w:kern w:val="0"/>
      <w:sz w:val="24"/>
      <w:szCs w:val="20"/>
    </w:rPr>
  </w:style>
  <w:style w:type="paragraph" w:styleId="5">
    <w:name w:val="envelope return"/>
    <w:basedOn w:val="1"/>
    <w:unhideWhenUsed/>
    <w:qFormat/>
    <w:uiPriority w:val="99"/>
    <w:pPr>
      <w:snapToGrid w:val="0"/>
      <w:ind w:firstLine="723"/>
      <w:jc w:val="left"/>
    </w:pPr>
    <w:rPr>
      <w:rFonts w:ascii="Arial" w:hAnsi="Arial" w:cs="宋体"/>
    </w:rPr>
  </w:style>
  <w:style w:type="paragraph" w:styleId="10">
    <w:name w:val="List Number 2"/>
    <w:basedOn w:val="1"/>
    <w:next w:val="1"/>
    <w:semiHidden/>
    <w:unhideWhenUsed/>
    <w:qFormat/>
    <w:uiPriority w:val="99"/>
    <w:pPr>
      <w:numPr>
        <w:ilvl w:val="0"/>
        <w:numId w:val="1"/>
      </w:numPr>
    </w:pPr>
  </w:style>
  <w:style w:type="paragraph" w:styleId="11">
    <w:name w:val="annotation text"/>
    <w:basedOn w:val="1"/>
    <w:link w:val="48"/>
    <w:semiHidden/>
    <w:unhideWhenUsed/>
    <w:qFormat/>
    <w:uiPriority w:val="99"/>
    <w:pPr>
      <w:jc w:val="left"/>
    </w:pPr>
  </w:style>
  <w:style w:type="paragraph" w:styleId="12">
    <w:name w:val="Salutation"/>
    <w:basedOn w:val="1"/>
    <w:next w:val="1"/>
    <w:unhideWhenUsed/>
    <w:qFormat/>
    <w:uiPriority w:val="99"/>
  </w:style>
  <w:style w:type="paragraph" w:styleId="13">
    <w:name w:val="Body Text"/>
    <w:basedOn w:val="1"/>
    <w:unhideWhenUsed/>
    <w:qFormat/>
    <w:uiPriority w:val="1"/>
    <w:pPr>
      <w:spacing w:beforeLines="0" w:afterLines="0"/>
      <w:ind w:left="537"/>
    </w:pPr>
    <w:rPr>
      <w:rFonts w:hint="eastAsia" w:ascii="宋体" w:hAnsi="宋体" w:eastAsia="宋体"/>
      <w:b/>
      <w:sz w:val="21"/>
    </w:rPr>
  </w:style>
  <w:style w:type="paragraph" w:styleId="14">
    <w:name w:val="Plain Text"/>
    <w:basedOn w:val="1"/>
    <w:link w:val="51"/>
    <w:semiHidden/>
    <w:unhideWhenUsed/>
    <w:qFormat/>
    <w:uiPriority w:val="99"/>
    <w:pPr>
      <w:keepNext w:val="0"/>
      <w:keepLines w:val="0"/>
      <w:widowControl w:val="0"/>
      <w:suppressLineNumbers w:val="0"/>
      <w:spacing w:before="0" w:beforeAutospacing="0" w:after="0" w:afterAutospacing="0"/>
      <w:ind w:left="0" w:right="0"/>
      <w:jc w:val="both"/>
    </w:pPr>
    <w:rPr>
      <w:rFonts w:hint="eastAsia" w:ascii="宋体" w:hAnsi="Courier New" w:eastAsia="宋体" w:cs="Courier New"/>
      <w:kern w:val="2"/>
      <w:sz w:val="21"/>
      <w:szCs w:val="21"/>
      <w:lang w:val="en-US" w:eastAsia="zh-CN" w:bidi="ar"/>
    </w:rPr>
  </w:style>
  <w:style w:type="paragraph" w:styleId="15">
    <w:name w:val="Body Text Indent 2"/>
    <w:basedOn w:val="1"/>
    <w:link w:val="46"/>
    <w:semiHidden/>
    <w:unhideWhenUsed/>
    <w:qFormat/>
    <w:uiPriority w:val="99"/>
    <w:pPr>
      <w:spacing w:after="120" w:line="480" w:lineRule="auto"/>
      <w:ind w:left="420" w:leftChars="200"/>
    </w:pPr>
  </w:style>
  <w:style w:type="paragraph" w:styleId="16">
    <w:name w:val="Balloon Text"/>
    <w:basedOn w:val="1"/>
    <w:link w:val="44"/>
    <w:semiHidden/>
    <w:unhideWhenUsed/>
    <w:qFormat/>
    <w:uiPriority w:val="99"/>
    <w:rPr>
      <w:sz w:val="18"/>
      <w:szCs w:val="18"/>
    </w:rPr>
  </w:style>
  <w:style w:type="paragraph" w:styleId="17">
    <w:name w:val="footer"/>
    <w:basedOn w:val="1"/>
    <w:link w:val="36"/>
    <w:unhideWhenUsed/>
    <w:qFormat/>
    <w:uiPriority w:val="99"/>
    <w:pPr>
      <w:tabs>
        <w:tab w:val="center" w:pos="4153"/>
        <w:tab w:val="right" w:pos="8306"/>
      </w:tabs>
      <w:snapToGrid w:val="0"/>
      <w:jc w:val="left"/>
    </w:pPr>
    <w:rPr>
      <w:sz w:val="18"/>
      <w:szCs w:val="18"/>
    </w:rPr>
  </w:style>
  <w:style w:type="paragraph" w:styleId="18">
    <w:name w:val="header"/>
    <w:basedOn w:val="1"/>
    <w:link w:val="35"/>
    <w:unhideWhenUsed/>
    <w:qFormat/>
    <w:uiPriority w:val="99"/>
    <w:pPr>
      <w:pBdr>
        <w:bottom w:val="single" w:color="auto" w:sz="6" w:space="1"/>
      </w:pBdr>
      <w:tabs>
        <w:tab w:val="center" w:pos="4153"/>
        <w:tab w:val="right" w:pos="8306"/>
      </w:tabs>
      <w:snapToGrid w:val="0"/>
      <w:jc w:val="center"/>
    </w:pPr>
    <w:rPr>
      <w:sz w:val="18"/>
      <w:szCs w:val="18"/>
    </w:rPr>
  </w:style>
  <w:style w:type="paragraph" w:styleId="19">
    <w:name w:val="Body Text Indent 3"/>
    <w:basedOn w:val="1"/>
    <w:link w:val="57"/>
    <w:semiHidden/>
    <w:unhideWhenUsed/>
    <w:qFormat/>
    <w:uiPriority w:val="99"/>
    <w:pPr>
      <w:keepNext w:val="0"/>
      <w:keepLines w:val="0"/>
      <w:widowControl w:val="0"/>
      <w:suppressLineNumbers w:val="0"/>
      <w:spacing w:before="0" w:beforeAutospacing="0" w:after="0" w:afterAutospacing="0" w:line="312" w:lineRule="auto"/>
      <w:ind w:left="0" w:right="0" w:firstLine="480" w:firstLineChars="200"/>
      <w:jc w:val="both"/>
    </w:pPr>
    <w:rPr>
      <w:rFonts w:hint="default" w:ascii="Times New Roman" w:hAnsi="Times New Roman" w:eastAsia="宋体" w:cs="Times New Roman"/>
      <w:color w:val="000000"/>
      <w:kern w:val="2"/>
      <w:sz w:val="24"/>
      <w:szCs w:val="20"/>
      <w:lang w:val="en-US" w:eastAsia="zh-CN" w:bidi="ar"/>
    </w:rPr>
  </w:style>
  <w:style w:type="paragraph" w:styleId="20">
    <w:name w:val="Body Text 2"/>
    <w:basedOn w:val="1"/>
    <w:link w:val="40"/>
    <w:semiHidden/>
    <w:unhideWhenUsed/>
    <w:qFormat/>
    <w:uiPriority w:val="99"/>
    <w:pPr>
      <w:spacing w:after="120" w:line="480" w:lineRule="auto"/>
    </w:pPr>
  </w:style>
  <w:style w:type="paragraph" w:styleId="21">
    <w:name w:val="Normal (Web)"/>
    <w:basedOn w:val="1"/>
    <w:semiHidden/>
    <w:unhideWhenUsed/>
    <w:qFormat/>
    <w:uiPriority w:val="99"/>
    <w:pPr>
      <w:adjustRightInd/>
      <w:snapToGrid/>
      <w:spacing w:before="0" w:beforeAutospacing="1" w:after="0" w:afterAutospacing="1" w:line="240" w:lineRule="auto"/>
      <w:ind w:left="0" w:right="0" w:firstLine="0" w:firstLineChars="0"/>
      <w:jc w:val="left"/>
    </w:pPr>
    <w:rPr>
      <w:rFonts w:ascii="宋体" w:hAnsi="宋体" w:eastAsia="宋体" w:cs="宋体"/>
      <w:snapToGrid/>
      <w:kern w:val="0"/>
      <w:sz w:val="24"/>
      <w:lang w:val="en-US" w:eastAsia="zh-CN" w:bidi="ar"/>
    </w:rPr>
  </w:style>
  <w:style w:type="paragraph" w:styleId="22">
    <w:name w:val="annotation subject"/>
    <w:basedOn w:val="11"/>
    <w:next w:val="14"/>
    <w:link w:val="49"/>
    <w:semiHidden/>
    <w:unhideWhenUsed/>
    <w:qFormat/>
    <w:uiPriority w:val="99"/>
    <w:rPr>
      <w:b/>
      <w:bCs/>
    </w:rPr>
  </w:style>
  <w:style w:type="paragraph" w:styleId="23">
    <w:name w:val="Body Text First Indent"/>
    <w:basedOn w:val="13"/>
    <w:qFormat/>
    <w:uiPriority w:val="0"/>
    <w:pPr>
      <w:ind w:firstLine="420" w:firstLineChars="100"/>
    </w:pPr>
  </w:style>
  <w:style w:type="table" w:styleId="25">
    <w:name w:val="Table Grid"/>
    <w:basedOn w:val="24"/>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7">
    <w:name w:val="Hyperlink"/>
    <w:basedOn w:val="26"/>
    <w:semiHidden/>
    <w:unhideWhenUsed/>
    <w:qFormat/>
    <w:uiPriority w:val="99"/>
    <w:rPr>
      <w:color w:val="0000FF"/>
      <w:u w:val="single"/>
    </w:rPr>
  </w:style>
  <w:style w:type="character" w:styleId="28">
    <w:name w:val="annotation reference"/>
    <w:basedOn w:val="26"/>
    <w:semiHidden/>
    <w:unhideWhenUsed/>
    <w:qFormat/>
    <w:uiPriority w:val="99"/>
    <w:rPr>
      <w:sz w:val="21"/>
      <w:szCs w:val="21"/>
    </w:rPr>
  </w:style>
  <w:style w:type="paragraph" w:customStyle="1" w:styleId="29">
    <w:name w:val="Default"/>
    <w:basedOn w:val="30"/>
    <w:qFormat/>
    <w:uiPriority w:val="0"/>
    <w:pPr>
      <w:widowControl w:val="0"/>
      <w:tabs>
        <w:tab w:val="left" w:pos="395"/>
      </w:tabs>
      <w:autoSpaceDE w:val="0"/>
      <w:autoSpaceDN w:val="0"/>
      <w:adjustRightInd w:val="0"/>
    </w:pPr>
    <w:rPr>
      <w:rFonts w:ascii="宋体" w:eastAsia="宋体" w:cs="宋体" w:hAnsiTheme="minorHAnsi"/>
      <w:color w:val="000000"/>
      <w:kern w:val="0"/>
      <w:sz w:val="24"/>
      <w:szCs w:val="24"/>
      <w:lang w:val="en-US" w:eastAsia="zh-CN" w:bidi="ar-SA"/>
    </w:rPr>
  </w:style>
  <w:style w:type="paragraph" w:customStyle="1" w:styleId="30">
    <w:name w:val="标题2"/>
    <w:basedOn w:val="7"/>
    <w:qFormat/>
    <w:uiPriority w:val="0"/>
    <w:pPr>
      <w:numPr>
        <w:ilvl w:val="1"/>
        <w:numId w:val="2"/>
      </w:numPr>
      <w:tabs>
        <w:tab w:val="left" w:pos="395"/>
      </w:tabs>
      <w:spacing w:before="0" w:after="0" w:line="440" w:lineRule="exact"/>
    </w:pPr>
    <w:rPr>
      <w:kern w:val="0"/>
      <w:sz w:val="28"/>
    </w:rPr>
  </w:style>
  <w:style w:type="paragraph" w:customStyle="1" w:styleId="31">
    <w:name w:val="xl27"/>
    <w:basedOn w:val="1"/>
    <w:next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32">
    <w:name w:val="表格"/>
    <w:basedOn w:val="14"/>
    <w:next w:val="1"/>
    <w:link w:val="34"/>
    <w:qFormat/>
    <w:uiPriority w:val="0"/>
    <w:pPr>
      <w:adjustRightInd w:val="0"/>
      <w:snapToGrid w:val="0"/>
      <w:spacing w:line="240" w:lineRule="auto"/>
      <w:ind w:firstLine="0" w:firstLineChars="0"/>
      <w:jc w:val="center"/>
    </w:pPr>
    <w:rPr>
      <w:rFonts w:ascii="Times New Roman" w:hAnsi="Times New Roman" w:eastAsia="宋体" w:cs="Times New Roman"/>
      <w:sz w:val="21"/>
      <w:szCs w:val="20"/>
    </w:rPr>
  </w:style>
  <w:style w:type="paragraph" w:customStyle="1" w:styleId="33">
    <w:name w:val="表格标题"/>
    <w:basedOn w:val="13"/>
    <w:next w:val="14"/>
    <w:link w:val="70"/>
    <w:qFormat/>
    <w:uiPriority w:val="0"/>
    <w:pPr>
      <w:widowControl/>
      <w:ind w:firstLine="0"/>
      <w:jc w:val="center"/>
    </w:pPr>
    <w:rPr>
      <w:rFonts w:ascii="Times New Roman" w:hAnsi="Times New Roman" w:eastAsia="宋体"/>
      <w:sz w:val="24"/>
      <w:u w:val="single" w:color="FFFFFF"/>
    </w:rPr>
  </w:style>
  <w:style w:type="character" w:customStyle="1" w:styleId="34">
    <w:name w:val="表格 Char"/>
    <w:link w:val="32"/>
    <w:qFormat/>
    <w:uiPriority w:val="0"/>
    <w:rPr>
      <w:rFonts w:ascii="Times New Roman" w:hAnsi="Times New Roman" w:eastAsia="宋体" w:cs="Times New Roman"/>
      <w:sz w:val="21"/>
      <w:szCs w:val="20"/>
    </w:rPr>
  </w:style>
  <w:style w:type="character" w:customStyle="1" w:styleId="35">
    <w:name w:val="页眉 Char"/>
    <w:basedOn w:val="26"/>
    <w:link w:val="18"/>
    <w:qFormat/>
    <w:uiPriority w:val="99"/>
    <w:rPr>
      <w:sz w:val="18"/>
      <w:szCs w:val="18"/>
    </w:rPr>
  </w:style>
  <w:style w:type="character" w:customStyle="1" w:styleId="36">
    <w:name w:val="页脚 Char"/>
    <w:basedOn w:val="26"/>
    <w:link w:val="17"/>
    <w:qFormat/>
    <w:uiPriority w:val="99"/>
    <w:rPr>
      <w:sz w:val="18"/>
      <w:szCs w:val="18"/>
    </w:rPr>
  </w:style>
  <w:style w:type="paragraph" w:customStyle="1" w:styleId="37">
    <w:name w:val="Char1 Char Char Char"/>
    <w:basedOn w:val="1"/>
    <w:qFormat/>
    <w:uiPriority w:val="0"/>
    <w:rPr>
      <w:rFonts w:ascii="Times New Roman" w:hAnsi="Times New Roman" w:eastAsia="宋体" w:cs="Times New Roman"/>
      <w:szCs w:val="24"/>
    </w:rPr>
  </w:style>
  <w:style w:type="character" w:customStyle="1" w:styleId="38">
    <w:name w:val="正文缩进 Char"/>
    <w:link w:val="2"/>
    <w:qFormat/>
    <w:uiPriority w:val="0"/>
    <w:rPr>
      <w:rFonts w:eastAsia="华文中宋"/>
      <w:w w:val="90"/>
      <w:sz w:val="28"/>
    </w:rPr>
  </w:style>
  <w:style w:type="paragraph" w:customStyle="1" w:styleId="39">
    <w:name w:val="表格 32"/>
    <w:basedOn w:val="1"/>
    <w:qFormat/>
    <w:uiPriority w:val="0"/>
    <w:pPr>
      <w:keepNext/>
      <w:keepLines/>
      <w:snapToGrid w:val="0"/>
      <w:jc w:val="center"/>
    </w:pPr>
    <w:rPr>
      <w:rFonts w:ascii="Times New Roman" w:hAnsi="Times New Roman" w:eastAsia="宋体" w:cs="Times New Roman"/>
      <w:szCs w:val="21"/>
    </w:rPr>
  </w:style>
  <w:style w:type="character" w:customStyle="1" w:styleId="40">
    <w:name w:val="正文文本 2 Char"/>
    <w:basedOn w:val="26"/>
    <w:link w:val="20"/>
    <w:semiHidden/>
    <w:qFormat/>
    <w:uiPriority w:val="99"/>
  </w:style>
  <w:style w:type="character" w:customStyle="1" w:styleId="41">
    <w:name w:val="表格文字2 Char Char"/>
    <w:link w:val="42"/>
    <w:qFormat/>
    <w:uiPriority w:val="0"/>
    <w:rPr>
      <w:spacing w:val="5"/>
      <w:szCs w:val="21"/>
    </w:rPr>
  </w:style>
  <w:style w:type="paragraph" w:customStyle="1" w:styleId="42">
    <w:name w:val="表格文字2"/>
    <w:basedOn w:val="1"/>
    <w:link w:val="41"/>
    <w:qFormat/>
    <w:uiPriority w:val="0"/>
    <w:pPr>
      <w:tabs>
        <w:tab w:val="left" w:pos="277"/>
        <w:tab w:val="left" w:pos="600"/>
        <w:tab w:val="left" w:pos="780"/>
        <w:tab w:val="left" w:pos="2517"/>
      </w:tabs>
      <w:adjustRightInd w:val="0"/>
      <w:spacing w:before="60"/>
      <w:jc w:val="center"/>
      <w:textAlignment w:val="baseline"/>
    </w:pPr>
    <w:rPr>
      <w:spacing w:val="5"/>
      <w:szCs w:val="21"/>
    </w:rPr>
  </w:style>
  <w:style w:type="paragraph" w:customStyle="1" w:styleId="43">
    <w:name w:val="图文框"/>
    <w:basedOn w:val="1"/>
    <w:qFormat/>
    <w:uiPriority w:val="0"/>
    <w:pPr>
      <w:widowControl/>
      <w:ind w:left="56" w:leftChars="-45" w:right="-67" w:rightChars="-28" w:hanging="164" w:hangingChars="78"/>
      <w:jc w:val="center"/>
    </w:pPr>
    <w:rPr>
      <w:rFonts w:ascii="宋体" w:hAnsi="宋体" w:eastAsia="宋体" w:cs="Times New Roman"/>
      <w:kern w:val="0"/>
      <w:szCs w:val="20"/>
    </w:rPr>
  </w:style>
  <w:style w:type="character" w:customStyle="1" w:styleId="44">
    <w:name w:val="批注框文本 Char"/>
    <w:basedOn w:val="26"/>
    <w:link w:val="16"/>
    <w:semiHidden/>
    <w:qFormat/>
    <w:uiPriority w:val="99"/>
    <w:rPr>
      <w:sz w:val="18"/>
      <w:szCs w:val="18"/>
    </w:rPr>
  </w:style>
  <w:style w:type="paragraph" w:customStyle="1" w:styleId="45">
    <w:name w:val="大表格"/>
    <w:next w:val="1"/>
    <w:qFormat/>
    <w:uiPriority w:val="0"/>
    <w:pPr>
      <w:jc w:val="center"/>
    </w:pPr>
    <w:rPr>
      <w:rFonts w:ascii="Times New Roman" w:hAnsi="Times New Roman" w:eastAsia="宋体" w:cs="宋体"/>
      <w:kern w:val="0"/>
      <w:sz w:val="24"/>
      <w:szCs w:val="24"/>
      <w:lang w:val="en-US" w:eastAsia="zh-CN" w:bidi="ar-SA"/>
    </w:rPr>
  </w:style>
  <w:style w:type="character" w:customStyle="1" w:styleId="46">
    <w:name w:val="正文文本缩进 2 Char"/>
    <w:basedOn w:val="26"/>
    <w:link w:val="15"/>
    <w:semiHidden/>
    <w:qFormat/>
    <w:uiPriority w:val="99"/>
  </w:style>
  <w:style w:type="paragraph" w:styleId="47">
    <w:name w:val="List Paragraph"/>
    <w:basedOn w:val="1"/>
    <w:qFormat/>
    <w:uiPriority w:val="34"/>
    <w:pPr>
      <w:ind w:firstLine="420" w:firstLineChars="200"/>
    </w:pPr>
  </w:style>
  <w:style w:type="character" w:customStyle="1" w:styleId="48">
    <w:name w:val="批注文字 Char"/>
    <w:basedOn w:val="26"/>
    <w:link w:val="11"/>
    <w:semiHidden/>
    <w:qFormat/>
    <w:uiPriority w:val="99"/>
  </w:style>
  <w:style w:type="character" w:customStyle="1" w:styleId="49">
    <w:name w:val="批注主题 Char"/>
    <w:basedOn w:val="48"/>
    <w:link w:val="22"/>
    <w:semiHidden/>
    <w:qFormat/>
    <w:uiPriority w:val="99"/>
    <w:rPr>
      <w:b/>
      <w:bCs/>
    </w:rPr>
  </w:style>
  <w:style w:type="table" w:customStyle="1" w:styleId="50">
    <w:name w:val="网格型2"/>
    <w:basedOn w:val="24"/>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51">
    <w:name w:val="纯文本 Char"/>
    <w:basedOn w:val="26"/>
    <w:link w:val="14"/>
    <w:qFormat/>
    <w:uiPriority w:val="0"/>
    <w:rPr>
      <w:rFonts w:hint="eastAsia" w:ascii="宋体" w:hAnsi="Courier New" w:eastAsia="宋体" w:cs="Courier New"/>
      <w:kern w:val="2"/>
      <w:sz w:val="21"/>
      <w:szCs w:val="21"/>
    </w:rPr>
  </w:style>
  <w:style w:type="character" w:customStyle="1" w:styleId="52">
    <w:name w:val="标题 4 Char"/>
    <w:link w:val="9"/>
    <w:qFormat/>
    <w:uiPriority w:val="0"/>
    <w:rPr>
      <w:rFonts w:asciiTheme="minorAscii" w:hAnsiTheme="minorAscii" w:eastAsiaTheme="majorEastAsia" w:cstheme="majorBidi"/>
      <w:bCs/>
      <w:kern w:val="2"/>
      <w:sz w:val="24"/>
      <w:szCs w:val="28"/>
      <w:lang w:val="en-US" w:eastAsia="zh-CN" w:bidi="ar-SA"/>
    </w:rPr>
  </w:style>
  <w:style w:type="character" w:customStyle="1" w:styleId="53">
    <w:name w:val="标题 2 Char"/>
    <w:link w:val="7"/>
    <w:qFormat/>
    <w:uiPriority w:val="9"/>
    <w:rPr>
      <w:rFonts w:asciiTheme="minorAscii" w:hAnsiTheme="minorAscii" w:eastAsiaTheme="majorEastAsia" w:cstheme="majorBidi"/>
      <w:b/>
      <w:bCs/>
      <w:sz w:val="28"/>
      <w:szCs w:val="32"/>
    </w:rPr>
  </w:style>
  <w:style w:type="character" w:customStyle="1" w:styleId="54">
    <w:name w:val="标题 1 Char"/>
    <w:link w:val="6"/>
    <w:qFormat/>
    <w:uiPriority w:val="9"/>
    <w:rPr>
      <w:rFonts w:asciiTheme="minorAscii" w:hAnsiTheme="minorAscii" w:eastAsiaTheme="majorEastAsia"/>
      <w:b/>
      <w:bCs/>
      <w:kern w:val="44"/>
      <w:sz w:val="36"/>
      <w:szCs w:val="44"/>
    </w:rPr>
  </w:style>
  <w:style w:type="paragraph" w:customStyle="1" w:styleId="55">
    <w:name w:val="msonospacing"/>
    <w:basedOn w:val="1"/>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eastAsia="宋体" w:cs="Times New Roman"/>
      <w:kern w:val="2"/>
      <w:sz w:val="21"/>
      <w:szCs w:val="20"/>
      <w:lang w:val="en-US" w:eastAsia="zh-CN" w:bidi="ar"/>
    </w:rPr>
  </w:style>
  <w:style w:type="character" w:customStyle="1" w:styleId="56">
    <w:name w:val="正文文本缩进 3 Char1"/>
    <w:basedOn w:val="26"/>
    <w:qFormat/>
    <w:uiPriority w:val="0"/>
    <w:rPr>
      <w:rFonts w:ascii="Calibri" w:hAnsi="Calibri" w:eastAsia="宋体"/>
      <w:kern w:val="2"/>
      <w:sz w:val="24"/>
      <w:szCs w:val="16"/>
    </w:rPr>
  </w:style>
  <w:style w:type="character" w:customStyle="1" w:styleId="57">
    <w:name w:val="正文文本缩进 3 Char"/>
    <w:basedOn w:val="26"/>
    <w:link w:val="19"/>
    <w:qFormat/>
    <w:uiPriority w:val="0"/>
    <w:rPr>
      <w:color w:val="000000"/>
      <w:kern w:val="2"/>
      <w:sz w:val="24"/>
    </w:rPr>
  </w:style>
  <w:style w:type="character" w:customStyle="1" w:styleId="58">
    <w:name w:val="标题 3 Char"/>
    <w:basedOn w:val="26"/>
    <w:link w:val="8"/>
    <w:qFormat/>
    <w:uiPriority w:val="0"/>
    <w:rPr>
      <w:rFonts w:hint="default" w:ascii="Times New Roman" w:hAnsi="Times New Roman" w:eastAsia="宋体" w:cs="Times New Roman"/>
      <w:b/>
      <w:sz w:val="24"/>
      <w:szCs w:val="24"/>
    </w:rPr>
  </w:style>
  <w:style w:type="character" w:customStyle="1" w:styleId="59">
    <w:name w:val="正文01 Char"/>
    <w:basedOn w:val="26"/>
    <w:link w:val="60"/>
    <w:qFormat/>
    <w:uiPriority w:val="0"/>
    <w:rPr>
      <w:rFonts w:ascii="Arial" w:hAnsi="Arial" w:eastAsia="宋体" w:cs="Arial"/>
      <w:kern w:val="2"/>
      <w:sz w:val="24"/>
    </w:rPr>
  </w:style>
  <w:style w:type="paragraph" w:customStyle="1" w:styleId="60">
    <w:name w:val="正文01"/>
    <w:basedOn w:val="1"/>
    <w:link w:val="59"/>
    <w:qFormat/>
    <w:uiPriority w:val="0"/>
    <w:pPr>
      <w:keepNext w:val="0"/>
      <w:keepLines w:val="0"/>
      <w:widowControl w:val="0"/>
      <w:suppressLineNumbers w:val="0"/>
      <w:spacing w:beforeAutospacing="0" w:after="0" w:afterAutospacing="0" w:line="360" w:lineRule="auto"/>
      <w:ind w:left="0" w:right="0" w:firstLine="200" w:firstLineChars="200"/>
      <w:jc w:val="both"/>
    </w:pPr>
    <w:rPr>
      <w:rFonts w:ascii="Arial" w:hAnsi="Arial" w:eastAsia="宋体" w:cs="Times New Roman"/>
      <w:sz w:val="24"/>
      <w:szCs w:val="20"/>
      <w:lang w:bidi="ar"/>
    </w:rPr>
  </w:style>
  <w:style w:type="paragraph" w:customStyle="1" w:styleId="61">
    <w:name w:val="Table Paragraph"/>
    <w:basedOn w:val="1"/>
    <w:unhideWhenUsed/>
    <w:qFormat/>
    <w:uiPriority w:val="1"/>
    <w:pPr>
      <w:spacing w:beforeLines="0" w:afterLines="0"/>
    </w:pPr>
    <w:rPr>
      <w:rFonts w:hint="default"/>
      <w:sz w:val="24"/>
    </w:rPr>
  </w:style>
  <w:style w:type="character" w:customStyle="1" w:styleId="62">
    <w:name w:val="page number"/>
    <w:basedOn w:val="26"/>
    <w:qFormat/>
    <w:uiPriority w:val="0"/>
  </w:style>
  <w:style w:type="paragraph" w:customStyle="1" w:styleId="63">
    <w:name w:val="图表标题"/>
    <w:basedOn w:val="1"/>
    <w:qFormat/>
    <w:uiPriority w:val="0"/>
    <w:pPr>
      <w:ind w:firstLine="0" w:firstLineChars="0"/>
      <w:jc w:val="center"/>
    </w:pPr>
    <w:rPr>
      <w:rFonts w:eastAsia="Times New Roman"/>
      <w:b/>
    </w:rPr>
  </w:style>
  <w:style w:type="paragraph" w:customStyle="1" w:styleId="64">
    <w:name w:val="表格正文"/>
    <w:basedOn w:val="2"/>
    <w:qFormat/>
    <w:uiPriority w:val="0"/>
    <w:pPr>
      <w:autoSpaceDE w:val="0"/>
      <w:autoSpaceDN w:val="0"/>
      <w:spacing w:line="240" w:lineRule="auto"/>
      <w:ind w:firstLine="0" w:firstLineChars="0"/>
      <w:jc w:val="center"/>
      <w:textAlignment w:val="bottom"/>
    </w:pPr>
    <w:rPr>
      <w:rFonts w:ascii="Times New Roman" w:hAnsi="Times New Roman"/>
      <w:kern w:val="0"/>
      <w:sz w:val="21"/>
    </w:rPr>
  </w:style>
  <w:style w:type="paragraph" w:customStyle="1" w:styleId="65">
    <w:name w:val="A标准格式"/>
    <w:basedOn w:val="1"/>
    <w:qFormat/>
    <w:uiPriority w:val="99"/>
    <w:pPr>
      <w:ind w:firstLine="480" w:firstLineChars="200"/>
    </w:pPr>
    <w:rPr>
      <w:kern w:val="0"/>
    </w:rPr>
  </w:style>
  <w:style w:type="paragraph" w:customStyle="1" w:styleId="66">
    <w:name w:val="样式 样式 黑体 加粗 行距: 1.5 倍行距 + 首行缩进:  2 字符 段后: 0.5 行"/>
    <w:basedOn w:val="67"/>
    <w:qFormat/>
    <w:uiPriority w:val="0"/>
    <w:pPr>
      <w:tabs>
        <w:tab w:val="center" w:pos="4153"/>
        <w:tab w:val="right" w:pos="8306"/>
      </w:tabs>
      <w:snapToGrid w:val="0"/>
      <w:spacing w:before="62" w:beforeLines="20" w:after="62" w:afterLines="20"/>
      <w:ind w:firstLine="482"/>
    </w:pPr>
  </w:style>
  <w:style w:type="paragraph" w:customStyle="1" w:styleId="67">
    <w:name w:val="样式 黑体 加粗 行距: 1.5 倍行距"/>
    <w:basedOn w:val="1"/>
    <w:qFormat/>
    <w:uiPriority w:val="0"/>
    <w:pPr>
      <w:spacing w:after="50" w:afterLines="50" w:line="360" w:lineRule="auto"/>
      <w:ind w:firstLine="200" w:firstLineChars="200"/>
    </w:pPr>
    <w:rPr>
      <w:rFonts w:ascii="黑体" w:eastAsia="黑体" w:cs="宋体"/>
      <w:b/>
      <w:bCs/>
      <w:szCs w:val="20"/>
    </w:rPr>
  </w:style>
  <w:style w:type="paragraph" w:customStyle="1" w:styleId="68">
    <w:name w:val="表体"/>
    <w:qFormat/>
    <w:uiPriority w:val="0"/>
    <w:pPr>
      <w:spacing w:line="240" w:lineRule="atLeast"/>
      <w:jc w:val="center"/>
    </w:pPr>
    <w:rPr>
      <w:rFonts w:ascii="宋体" w:hAnsi="Times New Roman" w:eastAsia="宋体" w:cs="Times New Roman"/>
      <w:color w:val="000080"/>
      <w:kern w:val="2"/>
      <w:sz w:val="21"/>
      <w:szCs w:val="24"/>
      <w:lang w:val="en-US" w:eastAsia="zh-CN" w:bidi="ar-SA"/>
    </w:rPr>
  </w:style>
  <w:style w:type="table" w:customStyle="1" w:styleId="69">
    <w:name w:val="Table Normal"/>
    <w:semiHidden/>
    <w:unhideWhenUsed/>
    <w:qFormat/>
    <w:uiPriority w:val="2"/>
    <w:pPr>
      <w:widowControl w:val="0"/>
      <w:autoSpaceDE w:val="0"/>
      <w:autoSpaceDN w:val="0"/>
    </w:pPr>
    <w:rPr>
      <w:sz w:val="22"/>
      <w:lang w:eastAsia="en-US"/>
    </w:rPr>
    <w:tblPr>
      <w:tblCellMar>
        <w:top w:w="0" w:type="dxa"/>
        <w:left w:w="0" w:type="dxa"/>
        <w:bottom w:w="0" w:type="dxa"/>
        <w:right w:w="0" w:type="dxa"/>
      </w:tblCellMar>
    </w:tblPr>
  </w:style>
  <w:style w:type="character" w:customStyle="1" w:styleId="70">
    <w:name w:val="表格标题 Char"/>
    <w:link w:val="33"/>
    <w:qFormat/>
    <w:uiPriority w:val="0"/>
    <w:rPr>
      <w:rFonts w:ascii="Times New Roman" w:hAnsi="Times New Roman" w:eastAsia="宋体"/>
      <w:b/>
      <w:sz w:val="24"/>
      <w:u w:val="single" w:color="FFFFFF"/>
    </w:rPr>
  </w:style>
  <w:style w:type="paragraph" w:customStyle="1" w:styleId="71">
    <w:name w:val="表格文字"/>
    <w:qFormat/>
    <w:uiPriority w:val="0"/>
    <w:pPr>
      <w:adjustRightInd w:val="0"/>
      <w:snapToGrid w:val="0"/>
      <w:spacing w:line="240" w:lineRule="auto"/>
      <w:jc w:val="center"/>
    </w:pPr>
    <w:rPr>
      <w:rFonts w:ascii="Times New Roman" w:hAnsi="Times New Roman" w:eastAsia="宋体" w:cs="Times New Roman"/>
      <w:kern w:val="2"/>
      <w:sz w:val="21"/>
      <w:szCs w:val="22"/>
      <w:lang w:val="en-US" w:eastAsia="zh-CN" w:bidi="ar-SA"/>
    </w:rPr>
  </w:style>
  <w:style w:type="paragraph" w:customStyle="1" w:styleId="72">
    <w:name w:val="列出段落1"/>
    <w:basedOn w:val="1"/>
    <w:qFormat/>
    <w:uiPriority w:val="99"/>
    <w:pPr>
      <w:ind w:firstLine="420" w:firstLineChars="200"/>
    </w:pPr>
  </w:style>
  <w:style w:type="paragraph" w:customStyle="1" w:styleId="73">
    <w:name w:val="二级标题"/>
    <w:basedOn w:val="1"/>
    <w:qFormat/>
    <w:uiPriority w:val="0"/>
    <w:pPr>
      <w:spacing w:line="360" w:lineRule="auto"/>
      <w:jc w:val="left"/>
    </w:pPr>
    <w:rPr>
      <w:rFonts w:ascii="宋体" w:hAnsi="宋体" w:cs="宋体"/>
      <w:b/>
      <w:bCs/>
      <w:sz w:val="28"/>
      <w:szCs w:val="21"/>
    </w:rPr>
  </w:style>
  <w:style w:type="paragraph" w:customStyle="1" w:styleId="74">
    <w:name w:val="新格式表"/>
    <w:basedOn w:val="1"/>
    <w:qFormat/>
    <w:uiPriority w:val="0"/>
    <w:pPr>
      <w:spacing w:line="240" w:lineRule="auto"/>
      <w:ind w:firstLine="0" w:firstLineChars="0"/>
      <w:jc w:val="center"/>
    </w:pPr>
    <w:rPr>
      <w:snapToGrid w:val="0"/>
      <w:color w:val="000000" w:themeColor="text1"/>
      <w:sz w:val="21"/>
      <w:szCs w:val="21"/>
      <w14:textFill>
        <w14:solidFill>
          <w14:schemeClr w14:val="tx1"/>
        </w14:solidFill>
      </w14:textFill>
    </w:rPr>
  </w:style>
  <w:style w:type="paragraph" w:customStyle="1" w:styleId="75">
    <w:name w:val="简单回函地址"/>
    <w:basedOn w:val="1"/>
    <w:qFormat/>
    <w:uiPriority w:val="0"/>
  </w:style>
  <w:style w:type="paragraph" w:customStyle="1" w:styleId="76">
    <w:name w:val="无间隔3"/>
    <w:next w:val="1"/>
    <w:qFormat/>
    <w:uiPriority w:val="1"/>
    <w:pPr>
      <w:widowControl w:val="0"/>
      <w:jc w:val="center"/>
    </w:pPr>
    <w:rPr>
      <w:rFonts w:ascii="Times New Roman" w:hAnsi="Times New Roman" w:eastAsia="宋体" w:cs="Times New Roman"/>
      <w:kern w:val="2"/>
      <w:sz w:val="21"/>
      <w:szCs w:val="22"/>
      <w:lang w:val="en-US" w:eastAsia="zh-CN" w:bidi="ar-SA"/>
    </w:rPr>
  </w:style>
  <w:style w:type="paragraph" w:customStyle="1" w:styleId="77">
    <w:name w:val="表内"/>
    <w:basedOn w:val="1"/>
    <w:qFormat/>
    <w:uiPriority w:val="99"/>
    <w:pPr>
      <w:spacing w:line="240" w:lineRule="auto"/>
      <w:ind w:firstLine="0" w:firstLineChars="0"/>
      <w:jc w:val="center"/>
    </w:pPr>
    <w:rPr>
      <w:sz w:val="21"/>
      <w:szCs w:val="22"/>
    </w:rPr>
  </w:style>
  <w:style w:type="paragraph" w:customStyle="1" w:styleId="78">
    <w:name w:val="居中正文"/>
    <w:basedOn w:val="23"/>
    <w:autoRedefine/>
    <w:qFormat/>
    <w:uiPriority w:val="0"/>
    <w:pPr>
      <w:adjustRightInd w:val="0"/>
      <w:spacing w:before="120" w:after="0" w:line="360" w:lineRule="auto"/>
      <w:ind w:firstLine="0" w:firstLineChars="0"/>
      <w:jc w:val="center"/>
      <w:textAlignment w:val="baseline"/>
    </w:pPr>
    <w:rPr>
      <w:rFonts w:ascii="宋体"/>
      <w:kern w:val="28"/>
      <w:sz w:val="24"/>
    </w:rPr>
  </w:style>
  <w:style w:type="paragraph" w:customStyle="1" w:styleId="79">
    <w:name w:val="+正文"/>
    <w:basedOn w:val="1"/>
    <w:autoRedefine/>
    <w:qFormat/>
    <w:uiPriority w:val="0"/>
    <w:pPr>
      <w:ind w:firstLine="200"/>
    </w:pPr>
  </w:style>
  <w:style w:type="paragraph" w:customStyle="1" w:styleId="80">
    <w:name w:val="曹1.1"/>
    <w:basedOn w:val="1"/>
    <w:autoRedefine/>
    <w:qFormat/>
    <w:uiPriority w:val="0"/>
    <w:pPr>
      <w:spacing w:line="360" w:lineRule="auto"/>
    </w:pPr>
    <w:rPr>
      <w:b/>
      <w:sz w:val="24"/>
    </w:rPr>
  </w:style>
  <w:style w:type="paragraph" w:customStyle="1" w:styleId="81">
    <w:name w:val="Table Text"/>
    <w:basedOn w:val="1"/>
    <w:semiHidden/>
    <w:qFormat/>
    <w:uiPriority w:val="0"/>
    <w:rPr>
      <w:rFonts w:ascii="Arial" w:hAnsi="Arial" w:eastAsia="Arial" w:cs="Arial"/>
      <w:sz w:val="21"/>
      <w:szCs w:val="21"/>
      <w:lang w:val="en-US" w:eastAsia="en-US" w:bidi="ar-SA"/>
    </w:rPr>
  </w:style>
  <w:style w:type="paragraph" w:customStyle="1" w:styleId="82">
    <w:name w:val="表格 首行文字"/>
    <w:qFormat/>
    <w:uiPriority w:val="0"/>
    <w:pPr>
      <w:adjustRightInd w:val="0"/>
      <w:snapToGrid w:val="0"/>
      <w:jc w:val="center"/>
    </w:pPr>
    <w:rPr>
      <w:rFonts w:ascii="Times New Roman" w:hAnsi="Times New Roman" w:eastAsia="宋体" w:cs="Times New Roman"/>
      <w:b/>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emf"/><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41</Pages>
  <Words>157</Words>
  <Characters>157</Characters>
  <Lines>115</Lines>
  <Paragraphs>32</Paragraphs>
  <TotalTime>0</TotalTime>
  <ScaleCrop>false</ScaleCrop>
  <LinksUpToDate>false</LinksUpToDate>
  <CharactersWithSpaces>207</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2019-05-23T14:54:00Z</dcterms:created>
  <dc:creator>USER</dc:creator>
  <cp:lastModifiedBy>哈哈</cp:lastModifiedBy>
  <cp:lastPrinted>2025-06-16T08:20:00Z</cp:lastPrinted>
  <dcterms:modified xsi:type="dcterms:W3CDTF">2025-06-19T01:57:04Z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B25590B58B3A47DBB8258E89BD09FAE7</vt:lpwstr>
  </property>
  <property fmtid="{D5CDD505-2E9C-101B-9397-08002B2CF9AE}" pid="4" name="KSOTemplateDocerSaveRecord">
    <vt:lpwstr>eyJoZGlkIjoiMDZiY2FmZjc4OGQzY2Y3MWQ2MzE5ODNkOWU5NTUwMzYiLCJ1c2VySWQiOiI2MTY3NzkyMzQifQ==</vt:lpwstr>
  </property>
</Properties>
</file>